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712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Приложение № </w:t>
      </w:r>
      <w:r>
        <w:rPr>
          <w:b/>
          <w:sz w:val="28"/>
          <w:szCs w:val="28"/>
        </w:rPr>
        <w:t xml:space="preserve">5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0" w:right="547" w:firstLine="0"/>
        <w:jc w:val="center"/>
        <w:spacing w:before="324" w:line="317" w:lineRule="exact"/>
        <w:shd w:val="clear" w:color="auto" w:fill="ffffff"/>
        <w:rPr>
          <w:b/>
          <w:bCs/>
          <w:color w:val="000000"/>
          <w:spacing w:val="-6"/>
          <w:sz w:val="28"/>
          <w:szCs w:val="28"/>
        </w:rPr>
      </w:pPr>
      <w:r>
        <w:rPr>
          <w:b/>
          <w:sz w:val="28"/>
          <w:szCs w:val="28"/>
        </w:rPr>
        <w:t xml:space="preserve">Тестовые задания </w:t>
      </w:r>
      <w:r>
        <w:rPr>
          <w:b/>
          <w:bCs/>
          <w:color w:val="000000"/>
          <w:spacing w:val="-6"/>
          <w:sz w:val="28"/>
          <w:szCs w:val="28"/>
        </w:rPr>
        <w:t xml:space="preserve">второго этапа конкурсных испытаний для кандидатов, успешно прошедших квалификационный отбор при формировании кадрового резерва для замещения вакантных должностей Контрольно-счетной палаты городского округа город Воронеж</w:t>
      </w:r>
      <w:r>
        <w:rPr>
          <w:b/>
          <w:bCs/>
          <w:color w:val="000000"/>
          <w:spacing w:val="-6"/>
          <w:sz w:val="28"/>
          <w:szCs w:val="28"/>
        </w:rPr>
      </w:r>
      <w:r>
        <w:rPr>
          <w:b/>
          <w:bCs/>
          <w:color w:val="000000"/>
          <w:spacing w:val="-6"/>
          <w:sz w:val="28"/>
          <w:szCs w:val="28"/>
        </w:rPr>
      </w:r>
    </w:p>
    <w:p>
      <w:pPr>
        <w:ind w:left="10" w:hanging="10"/>
        <w:jc w:val="center"/>
        <w:shd w:val="clear" w:color="auto" w:fill="ffffff"/>
        <w:tabs>
          <w:tab w:val="left" w:pos="1134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(ВОЗМОЖНЫ ОДИН ИЛИ НЕСКОЛЬКО ПРАВИЛЬНЫХ ВАРИАНТОВ ОТВЕТОВ НА ВОПРОСЫ</w:t>
      </w:r>
      <w:r>
        <w:rPr>
          <w:b/>
          <w:sz w:val="28"/>
          <w:szCs w:val="28"/>
        </w:rPr>
        <w:t xml:space="preserve">)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contextualSpacing/>
        <w:ind w:firstLine="709"/>
        <w:jc w:val="both"/>
        <w:tabs>
          <w:tab w:val="left" w:pos="360" w:leader="none"/>
        </w:tabs>
        <w:rPr>
          <w:b/>
          <w:sz w:val="18"/>
          <w:szCs w:val="18"/>
        </w:rPr>
      </w:pPr>
      <w:r>
        <w:rPr>
          <w:b/>
          <w:sz w:val="18"/>
          <w:szCs w:val="18"/>
        </w:rPr>
      </w:r>
      <w:r>
        <w:rPr>
          <w:b/>
          <w:sz w:val="18"/>
          <w:szCs w:val="18"/>
        </w:rPr>
      </w:r>
      <w:r>
        <w:rPr>
          <w:b/>
          <w:sz w:val="18"/>
          <w:szCs w:val="18"/>
        </w:rPr>
      </w:r>
    </w:p>
    <w:p>
      <w:pPr>
        <w:contextualSpacing/>
        <w:ind w:firstLine="709"/>
        <w:jc w:val="both"/>
        <w:tabs>
          <w:tab w:val="left" w:pos="360" w:leader="none"/>
        </w:tabs>
        <w:rPr>
          <w:b/>
          <w:sz w:val="18"/>
          <w:szCs w:val="18"/>
        </w:rPr>
      </w:pPr>
      <w:r>
        <w:rPr>
          <w:b/>
          <w:sz w:val="18"/>
          <w:szCs w:val="18"/>
        </w:rPr>
      </w:r>
      <w:r>
        <w:rPr>
          <w:b/>
          <w:sz w:val="18"/>
          <w:szCs w:val="18"/>
        </w:rPr>
      </w:r>
      <w:r>
        <w:rPr>
          <w:b/>
          <w:sz w:val="18"/>
          <w:szCs w:val="18"/>
        </w:rPr>
      </w:r>
    </w:p>
    <w:p>
      <w:pPr>
        <w:contextualSpacing/>
        <w:ind w:firstLine="709"/>
        <w:jc w:val="both"/>
        <w:tabs>
          <w:tab w:val="left" w:pos="360" w:leader="none"/>
        </w:tabs>
        <w:rPr>
          <w:b/>
          <w:sz w:val="18"/>
          <w:szCs w:val="18"/>
        </w:rPr>
      </w:pPr>
      <w:r>
        <w:rPr>
          <w:b/>
          <w:sz w:val="18"/>
          <w:szCs w:val="18"/>
        </w:rPr>
      </w:r>
      <w:r>
        <w:rPr>
          <w:b/>
          <w:sz w:val="18"/>
          <w:szCs w:val="18"/>
        </w:rPr>
      </w:r>
      <w:r>
        <w:rPr>
          <w:b/>
          <w:sz w:val="18"/>
          <w:szCs w:val="18"/>
        </w:rPr>
      </w:r>
    </w:p>
    <w:tbl>
      <w:tblPr>
        <w:tblStyle w:val="1269"/>
        <w:tblW w:w="0" w:type="auto"/>
        <w:tblLook w:val="04A0" w:firstRow="1" w:lastRow="0" w:firstColumn="1" w:lastColumn="0" w:noHBand="0" w:noVBand="1"/>
      </w:tblPr>
      <w:tblGrid>
        <w:gridCol w:w="774"/>
        <w:gridCol w:w="201"/>
        <w:gridCol w:w="8554"/>
        <w:gridCol w:w="41"/>
      </w:tblGrid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contextualSpacing/>
              <w:jc w:val="both"/>
              <w:shd w:val="clear" w:color="auto" w:fill="ffffff"/>
              <w:tabs>
                <w:tab w:val="left" w:pos="0" w:leader="none"/>
                <w:tab w:val="num" w:pos="540" w:leader="none"/>
              </w:tabs>
              <w:rPr>
                <w:b/>
              </w:rPr>
            </w:pPr>
            <w:r>
              <w:rPr>
                <w:b/>
              </w:rPr>
              <w:t xml:space="preserve">Какова форма правления в Российской Федерации: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contextualSpacing/>
              <w:ind w:firstLine="709"/>
              <w:jc w:val="both"/>
              <w:shd w:val="clear" w:color="auto" w:fill="ffffff"/>
              <w:tabs>
                <w:tab w:val="left" w:pos="0" w:leader="none"/>
                <w:tab w:val="num" w:pos="540" w:leader="none"/>
              </w:tabs>
            </w:pPr>
            <w:r/>
            <w:r/>
          </w:p>
          <w:p>
            <w:pPr>
              <w:pStyle w:val="1266"/>
              <w:numPr>
                <w:ilvl w:val="0"/>
                <w:numId w:val="3"/>
              </w:numPr>
              <w:jc w:val="both"/>
              <w:shd w:val="clear" w:color="auto" w:fill="ffffff"/>
              <w:tabs>
                <w:tab w:val="left" w:pos="0" w:leader="none"/>
                <w:tab w:val="num" w:pos="54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Конституционная монархия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3"/>
              </w:numPr>
              <w:jc w:val="both"/>
              <w:shd w:val="clear" w:color="auto" w:fill="ffffff"/>
              <w:tabs>
                <w:tab w:val="left" w:pos="0" w:leader="none"/>
                <w:tab w:val="num" w:pos="54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Демократическая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3"/>
              </w:numPr>
              <w:jc w:val="both"/>
              <w:shd w:val="clear" w:color="auto" w:fill="ffffff"/>
              <w:tabs>
                <w:tab w:val="left" w:pos="0" w:leader="none"/>
                <w:tab w:val="num" w:pos="54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Республиканская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3"/>
              </w:numPr>
              <w:jc w:val="both"/>
              <w:shd w:val="clear" w:color="auto" w:fill="ffffff"/>
              <w:tabs>
                <w:tab w:val="left" w:pos="0" w:leader="none"/>
                <w:tab w:val="num" w:pos="54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Федеративная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contextualSpacing/>
              <w:jc w:val="both"/>
              <w:shd w:val="clear" w:color="auto" w:fill="ffffff"/>
              <w:tabs>
                <w:tab w:val="left" w:pos="0" w:leader="none"/>
                <w:tab w:val="num" w:pos="540" w:leader="none"/>
              </w:tabs>
              <w:rPr>
                <w:b/>
              </w:rPr>
            </w:pPr>
            <w:r>
              <w:rPr>
                <w:b/>
              </w:rPr>
              <w:t xml:space="preserve">Государственная власть в Российской Федерации осуществляется на основании разделения на следующие три ветви: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contextualSpacing/>
              <w:ind w:firstLine="709"/>
              <w:jc w:val="both"/>
              <w:shd w:val="clear" w:color="auto" w:fill="ffffff"/>
              <w:tabs>
                <w:tab w:val="left" w:pos="0" w:leader="none"/>
                <w:tab w:val="num" w:pos="540" w:leader="none"/>
              </w:tabs>
            </w:pPr>
            <w:r/>
            <w:r/>
          </w:p>
          <w:p>
            <w:pPr>
              <w:pStyle w:val="1266"/>
              <w:numPr>
                <w:ilvl w:val="0"/>
                <w:numId w:val="4"/>
              </w:numPr>
              <w:jc w:val="both"/>
              <w:shd w:val="clear" w:color="auto" w:fill="ffffff"/>
              <w:tabs>
                <w:tab w:val="left" w:pos="0" w:leader="none"/>
                <w:tab w:val="num" w:pos="54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Президентскую, исполнительную и судебную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4"/>
              </w:numPr>
              <w:jc w:val="both"/>
              <w:shd w:val="clear" w:color="auto" w:fill="ffffff"/>
              <w:tabs>
                <w:tab w:val="left" w:pos="0" w:leader="none"/>
                <w:tab w:val="num" w:pos="54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Законодательную, исполнительную и судебную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4"/>
              </w:numPr>
              <w:jc w:val="both"/>
              <w:shd w:val="clear" w:color="auto" w:fill="ffffff"/>
              <w:tabs>
                <w:tab w:val="left" w:pos="0" w:leader="none"/>
                <w:tab w:val="num" w:pos="54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Государственную, общенародную и федеративную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4"/>
              </w:numPr>
              <w:jc w:val="both"/>
              <w:shd w:val="clear" w:color="auto" w:fill="ffffff"/>
              <w:tabs>
                <w:tab w:val="left" w:pos="0" w:leader="none"/>
                <w:tab w:val="num" w:pos="54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Парламентскую, президентскую и правительственную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pStyle w:val="1262"/>
              <w:contextualSpacing/>
              <w:spacing w:line="240" w:lineRule="auto"/>
              <w:tabs>
                <w:tab w:val="num" w:pos="540" w:leader="none"/>
              </w:tabs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Какие юридические акты издает Президент Российской Федерации:</w: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  <w:p>
            <w:pPr>
              <w:pStyle w:val="1262"/>
              <w:contextualSpacing/>
              <w:spacing w:line="240" w:lineRule="auto"/>
              <w:tabs>
                <w:tab w:val="num" w:pos="540" w:leader="none"/>
              </w:tabs>
              <w:rPr>
                <w:b/>
                <w:szCs w:val="24"/>
              </w:rPr>
            </w:pP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  <w:p>
            <w:pPr>
              <w:pStyle w:val="1262"/>
              <w:numPr>
                <w:ilvl w:val="0"/>
                <w:numId w:val="13"/>
              </w:numPr>
              <w:contextualSpacing/>
              <w:spacing w:line="240" w:lineRule="auto"/>
              <w:tabs>
                <w:tab w:val="num" w:pos="2880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Приказы и распоряжения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1262"/>
              <w:numPr>
                <w:ilvl w:val="0"/>
                <w:numId w:val="13"/>
              </w:numPr>
              <w:contextualSpacing/>
              <w:spacing w:line="240" w:lineRule="auto"/>
              <w:tabs>
                <w:tab w:val="num" w:pos="2880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Указы и постановления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1262"/>
              <w:numPr>
                <w:ilvl w:val="0"/>
                <w:numId w:val="13"/>
              </w:numPr>
              <w:contextualSpacing/>
              <w:spacing w:line="240" w:lineRule="auto"/>
              <w:tabs>
                <w:tab w:val="num" w:pos="2880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Законы и приказы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1262"/>
              <w:numPr>
                <w:ilvl w:val="0"/>
                <w:numId w:val="13"/>
              </w:numPr>
              <w:contextualSpacing/>
              <w:spacing w:line="240" w:lineRule="auto"/>
              <w:tabs>
                <w:tab w:val="num" w:pos="2880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Указы и распоряжения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1262"/>
              <w:contextualSpacing/>
              <w:ind w:firstLine="709"/>
              <w:spacing w:line="240" w:lineRule="auto"/>
              <w:tabs>
                <w:tab w:val="left" w:pos="0" w:leader="none"/>
              </w:tabs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pStyle w:val="1262"/>
              <w:contextualSpacing/>
              <w:spacing w:line="240" w:lineRule="auto"/>
              <w:tabs>
                <w:tab w:val="num" w:pos="540" w:leader="none"/>
                <w:tab w:val="num" w:pos="1134" w:leader="none"/>
              </w:tabs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Какие юридические акты издает Правительство РФ:</w: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  <w:p>
            <w:pPr>
              <w:pStyle w:val="1262"/>
              <w:contextualSpacing/>
              <w:spacing w:line="240" w:lineRule="auto"/>
              <w:tabs>
                <w:tab w:val="num" w:pos="540" w:leader="none"/>
                <w:tab w:val="num" w:pos="1134" w:leader="none"/>
              </w:tabs>
              <w:rPr>
                <w:b/>
                <w:szCs w:val="24"/>
              </w:rPr>
            </w:pP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  <w:p>
            <w:pPr>
              <w:pStyle w:val="1262"/>
              <w:numPr>
                <w:ilvl w:val="0"/>
                <w:numId w:val="20"/>
              </w:numPr>
              <w:contextualSpacing/>
              <w:spacing w:line="240" w:lineRule="auto"/>
              <w:tabs>
                <w:tab w:val="num" w:pos="1800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Федеральные законы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1262"/>
              <w:numPr>
                <w:ilvl w:val="0"/>
                <w:numId w:val="20"/>
              </w:numPr>
              <w:contextualSpacing/>
              <w:spacing w:line="240" w:lineRule="auto"/>
              <w:tabs>
                <w:tab w:val="num" w:pos="1800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Указы и распоряжения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1262"/>
              <w:numPr>
                <w:ilvl w:val="0"/>
                <w:numId w:val="20"/>
              </w:numPr>
              <w:contextualSpacing/>
              <w:spacing w:line="240" w:lineRule="auto"/>
              <w:tabs>
                <w:tab w:val="num" w:pos="1800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Постановления и распоряжения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1262"/>
              <w:numPr>
                <w:ilvl w:val="0"/>
                <w:numId w:val="20"/>
              </w:numPr>
              <w:contextualSpacing/>
              <w:spacing w:line="240" w:lineRule="auto"/>
              <w:tabs>
                <w:tab w:val="num" w:pos="1800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Указы,</w:t>
            </w:r>
            <w:r>
              <w:rPr>
                <w:szCs w:val="24"/>
              </w:rPr>
              <w:t xml:space="preserve"> постановления</w:t>
            </w:r>
            <w:r>
              <w:rPr>
                <w:szCs w:val="24"/>
              </w:rPr>
              <w:t xml:space="preserve"> и распоряжения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contextualSpacing/>
              <w:jc w:val="both"/>
              <w:tabs>
                <w:tab w:val="num" w:pos="601" w:leader="none"/>
                <w:tab w:val="num" w:pos="1134" w:leader="none"/>
              </w:tabs>
            </w:pPr>
            <w:r/>
            <w:r/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pStyle w:val="1262"/>
              <w:contextualSpacing/>
              <w:spacing w:line="240" w:lineRule="auto"/>
              <w:tabs>
                <w:tab w:val="num" w:pos="540" w:leader="none"/>
                <w:tab w:val="num" w:pos="1134" w:leader="none"/>
              </w:tabs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Судебная власть в Российской Федерации осуществляется посредством:</w: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  <w:p>
            <w:pPr>
              <w:pStyle w:val="1262"/>
              <w:contextualSpacing/>
              <w:spacing w:line="240" w:lineRule="auto"/>
              <w:tabs>
                <w:tab w:val="num" w:pos="540" w:leader="none"/>
                <w:tab w:val="num" w:pos="1134" w:leader="none"/>
              </w:tabs>
              <w:rPr>
                <w:b/>
                <w:szCs w:val="24"/>
              </w:rPr>
            </w:pP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  <w:p>
            <w:pPr>
              <w:pStyle w:val="1262"/>
              <w:numPr>
                <w:ilvl w:val="0"/>
                <w:numId w:val="21"/>
              </w:numPr>
              <w:contextualSpacing/>
              <w:spacing w:line="240" w:lineRule="auto"/>
              <w:tabs>
                <w:tab w:val="num" w:pos="1134" w:leader="none"/>
                <w:tab w:val="num" w:pos="2340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Конституционного, административного, гражданского и уголовного судопроизводства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1262"/>
              <w:numPr>
                <w:ilvl w:val="0"/>
                <w:numId w:val="21"/>
              </w:numPr>
              <w:contextualSpacing/>
              <w:spacing w:line="240" w:lineRule="auto"/>
              <w:tabs>
                <w:tab w:val="num" w:pos="1134" w:leader="none"/>
                <w:tab w:val="num" w:pos="2340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Конституционного, гражданского и уголовного судопроизводства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1262"/>
              <w:numPr>
                <w:ilvl w:val="0"/>
                <w:numId w:val="21"/>
              </w:numPr>
              <w:contextualSpacing/>
              <w:spacing w:line="240" w:lineRule="auto"/>
              <w:tabs>
                <w:tab w:val="num" w:pos="1134" w:leader="none"/>
                <w:tab w:val="num" w:pos="2340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Конституционного, гражданского, административного и дисциплинарного судопроизводства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1262"/>
              <w:numPr>
                <w:ilvl w:val="0"/>
                <w:numId w:val="21"/>
              </w:numPr>
              <w:contextualSpacing/>
              <w:spacing w:line="240" w:lineRule="auto"/>
              <w:tabs>
                <w:tab w:val="num" w:pos="1134" w:leader="none"/>
                <w:tab w:val="num" w:pos="2340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Гражданского и уголовного судопроизводства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1262"/>
              <w:numPr>
                <w:ilvl w:val="0"/>
                <w:numId w:val="21"/>
              </w:numPr>
              <w:contextualSpacing/>
              <w:spacing w:line="240" w:lineRule="auto"/>
              <w:tabs>
                <w:tab w:val="num" w:pos="1134" w:leader="none"/>
                <w:tab w:val="num" w:pos="2340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Уголовного, дисциплинарного и гражданского судопроизводства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contextualSpacing/>
              <w:jc w:val="both"/>
              <w:tabs>
                <w:tab w:val="num" w:pos="601" w:leader="none"/>
                <w:tab w:val="num" w:pos="1134" w:leader="none"/>
              </w:tabs>
            </w:pPr>
            <w:r/>
            <w:r/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>
              <w:rPr>
                <w:b/>
                <w:szCs w:val="24"/>
              </w:rPr>
              <w:t xml:space="preserve">Кто </w:t>
            </w:r>
            <w:r>
              <w:rPr>
                <w:b/>
                <w:szCs w:val="24"/>
              </w:rPr>
              <w:t xml:space="preserve">назначает и освобождает от должности</w:t>
            </w:r>
            <w:r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по представлению Президента </w:t>
            </w:r>
            <w:r>
              <w:rPr>
                <w:b/>
                <w:szCs w:val="24"/>
              </w:rPr>
              <w:t xml:space="preserve">П</w:t>
            </w:r>
            <w:r>
              <w:rPr>
                <w:b/>
                <w:szCs w:val="24"/>
              </w:rPr>
              <w:t xml:space="preserve">редседателя Счетной палаты и </w:t>
            </w:r>
            <w:r>
              <w:rPr>
                <w:rFonts w:eastAsiaTheme="minorHAnsi"/>
                <w:b/>
                <w:bCs/>
                <w:lang w:eastAsia="en-US"/>
              </w:rPr>
              <w:t xml:space="preserve">половины от общего числа аудиторов Счетной палаты</w:t>
            </w:r>
            <w:r>
              <w:rPr>
                <w:b/>
                <w:szCs w:val="24"/>
              </w:rPr>
              <w:t xml:space="preserve">?</w:t>
            </w:r>
            <w:r>
              <w:rPr>
                <w:rFonts w:eastAsiaTheme="minorHAnsi"/>
                <w:b/>
                <w:bCs/>
                <w:lang w:eastAsia="en-US"/>
              </w:rPr>
            </w:r>
            <w:r>
              <w:rPr>
                <w:rFonts w:eastAsiaTheme="minorHAnsi"/>
                <w:b/>
                <w:bCs/>
                <w:lang w:eastAsia="en-US"/>
              </w:rPr>
            </w:r>
          </w:p>
          <w:p>
            <w:pPr>
              <w:pStyle w:val="1262"/>
              <w:contextualSpacing/>
              <w:spacing w:line="240" w:lineRule="auto"/>
              <w:tabs>
                <w:tab w:val="left" w:pos="0" w:leader="none"/>
              </w:tabs>
              <w:rPr>
                <w:b/>
                <w:szCs w:val="24"/>
              </w:rPr>
            </w:pP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  <w:p>
            <w:pPr>
              <w:pStyle w:val="1262"/>
              <w:contextualSpacing/>
              <w:ind w:left="360"/>
              <w:spacing w:line="240" w:lineRule="auto"/>
              <w:tabs>
                <w:tab w:val="left" w:pos="0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А.</w:t>
            </w:r>
            <w:r>
              <w:rPr>
                <w:szCs w:val="24"/>
              </w:rPr>
              <w:t xml:space="preserve">Государственная Дума РФ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1262"/>
              <w:contextualSpacing/>
              <w:ind w:left="360"/>
              <w:spacing w:line="240" w:lineRule="auto"/>
              <w:tabs>
                <w:tab w:val="left" w:pos="0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Б. </w:t>
            </w:r>
            <w:r>
              <w:rPr>
                <w:szCs w:val="24"/>
              </w:rPr>
              <w:t xml:space="preserve">Совет Федерации РФ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1262"/>
              <w:contextualSpacing/>
              <w:ind w:left="360"/>
              <w:spacing w:line="240" w:lineRule="auto"/>
              <w:tabs>
                <w:tab w:val="left" w:pos="0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В.</w:t>
            </w:r>
            <w:r>
              <w:rPr>
                <w:szCs w:val="24"/>
              </w:rPr>
              <w:t xml:space="preserve">Судьи Конституционного Суда РФ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1262"/>
              <w:numPr>
                <w:ilvl w:val="0"/>
                <w:numId w:val="31"/>
              </w:numPr>
              <w:contextualSpacing/>
              <w:spacing w:line="240" w:lineRule="auto"/>
              <w:tabs>
                <w:tab w:val="left" w:pos="0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Члены Правительства РФ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pStyle w:val="1262"/>
              <w:contextualSpacing/>
              <w:spacing w:line="240" w:lineRule="auto"/>
              <w:tabs>
                <w:tab w:val="left" w:pos="0" w:leader="none"/>
              </w:tabs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Финансирование судов производится только:</w: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  <w:p>
            <w:pPr>
              <w:pStyle w:val="1262"/>
              <w:contextualSpacing/>
              <w:spacing w:line="240" w:lineRule="auto"/>
              <w:tabs>
                <w:tab w:val="left" w:pos="0" w:leader="none"/>
              </w:tabs>
              <w:rPr>
                <w:b/>
                <w:szCs w:val="24"/>
              </w:rPr>
            </w:pP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  <w:p>
            <w:pPr>
              <w:pStyle w:val="1262"/>
              <w:numPr>
                <w:ilvl w:val="0"/>
                <w:numId w:val="37"/>
              </w:numPr>
              <w:contextualSpacing/>
              <w:spacing w:line="240" w:lineRule="auto"/>
              <w:tabs>
                <w:tab w:val="left" w:pos="0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Из федерального бюджета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1262"/>
              <w:numPr>
                <w:ilvl w:val="0"/>
                <w:numId w:val="37"/>
              </w:numPr>
              <w:contextualSpacing/>
              <w:spacing w:line="240" w:lineRule="auto"/>
              <w:tabs>
                <w:tab w:val="left" w:pos="0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Из федерального бюджета и бюджета соответствующего субъекта РФ в равных частях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1262"/>
              <w:numPr>
                <w:ilvl w:val="0"/>
                <w:numId w:val="37"/>
              </w:numPr>
              <w:contextualSpacing/>
              <w:spacing w:line="240" w:lineRule="auto"/>
              <w:tabs>
                <w:tab w:val="left" w:pos="0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Из государственной пошлины за поданные исковые заявления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contextualSpacing/>
              <w:jc w:val="both"/>
              <w:tabs>
                <w:tab w:val="num" w:pos="601" w:leader="none"/>
                <w:tab w:val="num" w:pos="1134" w:leader="none"/>
              </w:tabs>
            </w:pPr>
            <w:r/>
            <w:r/>
          </w:p>
        </w:tc>
      </w:tr>
      <w:tr>
        <w:tblPrEx/>
        <w:trPr>
          <w:gridAfter w:val="1"/>
        </w:trPr>
        <w:tc>
          <w:tcPr>
            <w:gridSpan w:val="3"/>
            <w:tcW w:w="9529" w:type="dxa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2595" w:leader="none"/>
                <w:tab w:val="center" w:pos="4677" w:leader="none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jc w:val="center"/>
              <w:spacing w:line="276" w:lineRule="auto"/>
              <w:tabs>
                <w:tab w:val="left" w:pos="2595" w:leader="none"/>
                <w:tab w:val="center" w:pos="4677" w:leader="none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Часть 2. Муниципальная служба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1262"/>
              <w:contextualSpacing/>
              <w:spacing w:line="240" w:lineRule="auto"/>
              <w:tabs>
                <w:tab w:val="left" w:pos="0" w:leader="none"/>
              </w:tabs>
              <w:rPr>
                <w:b/>
                <w:szCs w:val="24"/>
              </w:rPr>
            </w:pP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 xml:space="preserve">Муниципальная служба – это…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66"/>
              <w:numPr>
                <w:ilvl w:val="0"/>
                <w:numId w:val="4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Профессиональная деятельность граждан, которая осуществляется на постоянной основе на должностях муниципальной службы, замещаемых путем заключения трудового договора (контракта)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4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Профессиональная деятельность граждан, которая осуществляется на постоянной основе равного права каждого гражданина на замещении должностей муниципальной службы муниципального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4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Профессиональная деятельность граждан, наделенная исполнительно-распорядительными полномочиями по решению вопросов местного значения и (или) по организации деятельности органа местного самоуправления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4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Профессиональная деятельность граждан, наделенная представительно-распорядительными полномочиями по решению вопросов местного значения и (или) по организации деятельности органа местного самоуправления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 xml:space="preserve">Устав муниципального образования принимается…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66"/>
              <w:numPr>
                <w:ilvl w:val="0"/>
                <w:numId w:val="4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Исполнительно-распорядительным органом муниципального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4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Представительным органом государственной власти субъекта РФ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4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Представительным органом муниципального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4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Председателем представительного органа муниципального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 xml:space="preserve">Какой группы должностей муниципальной службы не существует?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contextualSpacing/>
              <w:ind w:firstLine="709"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66"/>
              <w:numPr>
                <w:ilvl w:val="0"/>
                <w:numId w:val="5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Младшей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5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Старшей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5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Средней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5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Главной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 xml:space="preserve">Муниципальный служащий – это…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66"/>
              <w:numPr>
                <w:ilvl w:val="0"/>
                <w:numId w:val="5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Гражданин, исполняющий в порядке, определенном муниципальными правовыми актами в соответствии с федеральными законами и законами субъекта Российской Федерации, обязанности по должности муниципальной службы за денежное содержание, выплачиваемое за счет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средств местного бюджета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5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Гражданин, наделенный исполнительно-распорядительными полномочиями по решению вопросов местного значения и (или) по организации деятельности органа местного самоуправления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5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Лицо, исполняющие обязанности по техническому обеспечению деятельности органов местного самоуправления, избирательных комиссий муниципальных образований за денежное содержание, выплачиваемое за счет средств местного бюджета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5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Гражданин, входящий в состав органа местного самоуправления, сформированного на муниципальных выборах (за исключением представительного органа муниципального образования)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 xml:space="preserve">На что муниципальный служащий не имеет право?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66"/>
              <w:numPr>
                <w:ilvl w:val="0"/>
                <w:numId w:val="5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Замещать должность муниципальной службы в случае избрания или назначения на муниципальную должность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5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защиту своих персональных данных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5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пенсионное обеспечение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5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участие по своей инициативе в конкурсе на замещение вакантной должности муниципальной службы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 xml:space="preserve">Кем принимается решение о назначении местного референдума?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66"/>
              <w:numPr>
                <w:ilvl w:val="0"/>
                <w:numId w:val="6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Представительным органом муниципального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6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Главой местной администрации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6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Представительным органом государственной власти субъекта РФ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67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Высшим исполнительным органом субъекта РФ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 xml:space="preserve">Что не относится к собственным доходам местных бюджетов?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66"/>
              <w:numPr>
                <w:ilvl w:val="0"/>
                <w:numId w:val="7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Доходы от имущества, находящегося в муниципальной собственности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7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Добровольные пожертвования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7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Часть прибыли муниципальных унитарных предприятий, остающейся после уплаты налогов и сборов и осуществлени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иных обязательных платежей, в размерах, устанавливаемых нормативными правовыми актами представительных органов муниципального образования, и часть доходов от оказания органами местного самоуправления и муниципальными казенными учреждениями платных услуг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74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из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вышеперечисленного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относится к собственным доходам местных бюджетов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 xml:space="preserve">Установленный законом срок для рассмотрения письменных обращений граждан в органы местного самоуправления или к должностному лицу составляет: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66"/>
              <w:numPr>
                <w:ilvl w:val="0"/>
                <w:numId w:val="7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 дней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7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 дней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7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 дней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77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45 дней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contextualSpacing/>
              <w:jc w:val="both"/>
              <w:shd w:val="clear" w:color="auto" w:fill="ffffff"/>
              <w:tabs>
                <w:tab w:val="left" w:pos="0" w:leader="none"/>
              </w:tabs>
              <w:rPr>
                <w:b/>
              </w:rPr>
            </w:pPr>
            <w:r>
              <w:rPr>
                <w:b/>
              </w:rPr>
              <w:t xml:space="preserve">Экономическую основу местного самоуправления составляют: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contextualSpacing/>
              <w:jc w:val="both"/>
              <w:shd w:val="clear" w:color="auto" w:fill="ffffff"/>
              <w:tabs>
                <w:tab w:val="left" w:pos="0" w:leader="none"/>
              </w:tabs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66"/>
              <w:numPr>
                <w:ilvl w:val="0"/>
                <w:numId w:val="89"/>
              </w:numPr>
              <w:jc w:val="both"/>
              <w:shd w:val="clear" w:color="auto" w:fill="ffffff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Имущество, находящееся в муниципальной собственности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89"/>
              </w:numPr>
              <w:jc w:val="both"/>
              <w:shd w:val="clear" w:color="auto" w:fill="ffffff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Средства местных бюджетов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89"/>
              </w:numPr>
              <w:jc w:val="both"/>
              <w:shd w:val="clear" w:color="auto" w:fill="ffffff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Имущество, служащее удовлетворению потребностей жителей муниципального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89"/>
              </w:numPr>
              <w:jc w:val="both"/>
              <w:shd w:val="clear" w:color="auto" w:fill="ffffff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Имущественные права муниципальных образований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gridAfter w:val="1"/>
          <w:trHeight w:val="2659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contextualSpacing/>
              <w:jc w:val="both"/>
              <w:tabs>
                <w:tab w:val="left" w:pos="0" w:leader="none"/>
              </w:tabs>
              <w:rPr>
                <w:b/>
              </w:rPr>
            </w:pPr>
            <w:r>
              <w:rPr>
                <w:b/>
              </w:rPr>
              <w:t xml:space="preserve">Конфликт интересов на муниципальной службе – это: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contextualSpacing/>
              <w:jc w:val="both"/>
              <w:tabs>
                <w:tab w:val="left" w:pos="0" w:leader="none"/>
              </w:tabs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66"/>
              <w:numPr>
                <w:ilvl w:val="0"/>
                <w:numId w:val="92"/>
              </w:numPr>
              <w:jc w:val="both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Нарушение прав муниципальных служащих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92"/>
              </w:numPr>
              <w:jc w:val="both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Theme="minorHAnsi"/>
                <w:sz w:val="24"/>
                <w:szCs w:val="24"/>
              </w:rPr>
              <w:t xml:space="preserve">итуация, при которой личная заинтересованность (прямая или косвенная) муниципального служащего влияет или может повлиять на объективное исполнение им должностных обязанностей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92"/>
              </w:numPr>
              <w:jc w:val="both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Конфликт между муниципальными служащими и их руководителем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92"/>
              </w:numPr>
              <w:jc w:val="both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Конфликт межличностных отношений у муниципальных служащих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92"/>
              </w:numPr>
              <w:jc w:val="both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Другое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jc w:val="both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contextualSpacing/>
              <w:jc w:val="both"/>
              <w:shd w:val="clear" w:color="auto" w:fill="ffffff"/>
              <w:tabs>
                <w:tab w:val="left" w:pos="0" w:leader="none"/>
              </w:tabs>
              <w:rPr>
                <w:b/>
              </w:rPr>
            </w:pPr>
            <w:r>
              <w:rPr>
                <w:b/>
              </w:rPr>
              <w:t xml:space="preserve">Аттестация муниципальных служащих – это процедура: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contextualSpacing/>
              <w:jc w:val="both"/>
              <w:shd w:val="clear" w:color="auto" w:fill="ffffff"/>
              <w:tabs>
                <w:tab w:val="left" w:pos="0" w:leader="none"/>
              </w:tabs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66"/>
              <w:numPr>
                <w:ilvl w:val="0"/>
                <w:numId w:val="97"/>
              </w:numPr>
              <w:jc w:val="both"/>
              <w:shd w:val="clear" w:color="auto" w:fill="ffffff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Определения соответствия профессионального уровня подготовки занимаемой муниципальной должности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97"/>
              </w:numPr>
              <w:jc w:val="both"/>
              <w:shd w:val="clear" w:color="auto" w:fill="ffffff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Повышения квалификационного разряда муниципального служащего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97"/>
              </w:numPr>
              <w:jc w:val="both"/>
              <w:shd w:val="clear" w:color="auto" w:fill="ffffff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Представления на более высокую должность муниципальной службы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jc w:val="both"/>
              <w:shd w:val="clear" w:color="auto" w:fill="ffffff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contextualSpacing/>
              <w:jc w:val="both"/>
              <w:shd w:val="clear" w:color="auto" w:fill="ffffff"/>
              <w:tabs>
                <w:tab w:val="left" w:pos="0" w:leader="none"/>
              </w:tabs>
              <w:rPr>
                <w:b/>
              </w:rPr>
            </w:pPr>
            <w:r>
              <w:rPr>
                <w:b/>
              </w:rPr>
              <w:t xml:space="preserve">Стаж муниципальной службы </w:t>
            </w:r>
            <w:r>
              <w:rPr>
                <w:b/>
              </w:rPr>
              <w:t xml:space="preserve">муниципального служащего прирав</w:t>
            </w:r>
            <w:r>
              <w:rPr>
                <w:b/>
              </w:rPr>
              <w:t xml:space="preserve">нивается к стажу государственной службы госуда</w:t>
            </w:r>
            <w:r>
              <w:rPr>
                <w:b/>
              </w:rPr>
              <w:t xml:space="preserve">рственного слу</w:t>
            </w:r>
            <w:r>
              <w:rPr>
                <w:b/>
              </w:rPr>
              <w:t xml:space="preserve">жащего: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contextualSpacing/>
              <w:jc w:val="both"/>
              <w:shd w:val="clear" w:color="auto" w:fill="ffffff"/>
              <w:tabs>
                <w:tab w:val="left" w:pos="0" w:leader="none"/>
              </w:tabs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66"/>
              <w:numPr>
                <w:ilvl w:val="0"/>
                <w:numId w:val="100"/>
              </w:numPr>
              <w:jc w:val="both"/>
              <w:shd w:val="clear" w:color="auto" w:fill="ffffff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 всех случаях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00"/>
              </w:numPr>
              <w:jc w:val="both"/>
              <w:shd w:val="clear" w:color="auto" w:fill="ffffff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случаях, если муниципальный служащий начинал свою служ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бу в качестве государственного служащего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00"/>
              </w:numPr>
              <w:jc w:val="both"/>
              <w:shd w:val="clear" w:color="auto" w:fill="ffffff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Никогда — это запрещено законом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00"/>
              </w:numPr>
              <w:jc w:val="both"/>
              <w:shd w:val="clear" w:color="auto" w:fill="ffffff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Только в случае, если муниц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ипальный служащий в течение тру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дового стажа проработал на государственной службе суммарно не менее одного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года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jc w:val="both"/>
              <w:shd w:val="clear" w:color="auto" w:fill="ffffff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jc w:val="both"/>
              <w:shd w:val="clear" w:color="auto" w:fill="ffffff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contextualSpacing/>
              <w:jc w:val="both"/>
              <w:tabs>
                <w:tab w:val="left" w:pos="0" w:leader="none"/>
              </w:tabs>
              <w:rPr>
                <w:b/>
              </w:rPr>
            </w:pPr>
            <w:r>
              <w:rPr>
                <w:b/>
              </w:rPr>
              <w:t xml:space="preserve">Какие виды дополнительного образования предусмотрены для муниципальных служащих: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contextualSpacing/>
              <w:jc w:val="both"/>
              <w:tabs>
                <w:tab w:val="left" w:pos="0" w:leader="none"/>
              </w:tabs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66"/>
              <w:numPr>
                <w:ilvl w:val="0"/>
                <w:numId w:val="102"/>
              </w:numPr>
              <w:jc w:val="both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Повышение квалификации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02"/>
              </w:numPr>
              <w:jc w:val="both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Послевузовское образование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02"/>
              </w:numPr>
              <w:jc w:val="both"/>
              <w:spacing w:after="0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Переподготовка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contextualSpacing/>
              <w:jc w:val="both"/>
              <w:tabs>
                <w:tab w:val="left" w:pos="0" w:leader="none"/>
              </w:tabs>
              <w:rPr>
                <w:b/>
              </w:rPr>
            </w:pPr>
            <w:r>
              <w:rPr>
                <w:b/>
              </w:rPr>
              <w:t xml:space="preserve">Формирование резерва кадров проводится: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contextualSpacing/>
              <w:jc w:val="both"/>
              <w:tabs>
                <w:tab w:val="left" w:pos="0" w:leader="none"/>
              </w:tabs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66"/>
              <w:numPr>
                <w:ilvl w:val="0"/>
                <w:numId w:val="103"/>
              </w:numPr>
              <w:jc w:val="both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 числа работающих муниципальных служащих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03"/>
              </w:numPr>
              <w:jc w:val="both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 числа сторонних лиц, подавших заявление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03"/>
              </w:numPr>
              <w:jc w:val="both"/>
              <w:spacing w:after="0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 числа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обозначенных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 п. А и п. Б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    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contextualSpacing/>
              <w:jc w:val="both"/>
              <w:rPr>
                <w:b/>
                <w:bCs/>
                <w:highlight w:val="none"/>
              </w:rPr>
              <w:outlineLvl w:val="2"/>
            </w:pPr>
            <w:r>
              <w:rPr>
                <w:b/>
                <w:bCs/>
                <w:highlight w:val="none"/>
              </w:rPr>
              <w:t xml:space="preserve">Какими нормативными актами определены</w:t>
            </w:r>
            <w:r>
              <w:rPr>
                <w:bCs/>
                <w:highlight w:val="none"/>
              </w:rPr>
              <w:t xml:space="preserve"> </w:t>
            </w:r>
            <w:r>
              <w:rPr>
                <w:b/>
                <w:bCs/>
                <w:highlight w:val="none"/>
              </w:rPr>
              <w:t xml:space="preserve">вопросы местного значения </w:t>
            </w:r>
            <w:r>
              <w:rPr>
                <w:b/>
                <w:bCs/>
                <w:highlight w:val="none"/>
              </w:rPr>
              <w:t xml:space="preserve">городского округа город Воронеж? 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  <w:p>
            <w:pPr>
              <w:contextualSpacing/>
              <w:jc w:val="both"/>
              <w:rPr>
                <w:b/>
                <w:bCs/>
                <w:highlight w:val="none"/>
              </w:rPr>
              <w:outlineLvl w:val="2"/>
            </w:pP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  <w:p>
            <w:pPr>
              <w:pStyle w:val="1266"/>
              <w:numPr>
                <w:ilvl w:val="0"/>
                <w:numId w:val="110"/>
              </w:numPr>
              <w:jc w:val="both"/>
              <w:rPr>
                <w:rFonts w:ascii="Times New Roman" w:hAnsi="Times New Roman"/>
                <w:bCs/>
                <w:sz w:val="24"/>
                <w:szCs w:val="24"/>
                <w:highlight w:val="none"/>
              </w:rPr>
              <w:outlineLvl w:val="2"/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Федеральным законом №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 131-ФЗ «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Об общих принципах организации местного самоуп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равления в Российской Федерации»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highlight w:val="none"/>
              </w:rPr>
              <w:t xml:space="preserve">  </w:t>
            </w:r>
            <w:r>
              <w:rPr>
                <w:rFonts w:ascii="Times New Roman" w:hAnsi="Times New Roman"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highlight w:val="none"/>
              </w:rPr>
            </w:r>
          </w:p>
          <w:p>
            <w:pPr>
              <w:pStyle w:val="1266"/>
              <w:numPr>
                <w:ilvl w:val="0"/>
                <w:numId w:val="110"/>
              </w:numPr>
              <w:jc w:val="both"/>
              <w:rPr>
                <w:rFonts w:ascii="Times New Roman" w:hAnsi="Times New Roman"/>
                <w:bCs/>
                <w:sz w:val="24"/>
                <w:szCs w:val="24"/>
                <w:highlight w:val="none"/>
              </w:rPr>
              <w:outlineLvl w:val="2"/>
            </w:pPr>
            <w:r>
              <w:rPr>
                <w:rFonts w:ascii="Times New Roman" w:hAnsi="Times New Roman"/>
                <w:bCs/>
                <w:sz w:val="24"/>
                <w:szCs w:val="24"/>
                <w:highlight w:val="none"/>
              </w:rPr>
              <w:t xml:space="preserve">Уставом городского округа город Воронеж</w:t>
            </w:r>
            <w:r>
              <w:rPr>
                <w:rFonts w:ascii="Times New Roman" w:hAnsi="Times New Roman"/>
                <w:bCs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/>
                <w:bCs/>
                <w:sz w:val="24"/>
                <w:szCs w:val="24"/>
                <w:highlight w:val="none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highlight w:val="none"/>
              </w:rPr>
            </w:r>
          </w:p>
          <w:p>
            <w:pPr>
              <w:pStyle w:val="1266"/>
              <w:numPr>
                <w:ilvl w:val="0"/>
                <w:numId w:val="110"/>
              </w:numPr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  <w:highlight w:val="none"/>
              </w:rPr>
              <w:outlineLvl w:val="2"/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Федеральным законом «О муниципальной службе в РФ» от 02.03.2007 №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25-ФЗ</w:t>
            </w:r>
            <w:r>
              <w:rPr>
                <w:rFonts w:ascii="Times New Roman" w:hAnsi="Times New Roman"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contextualSpacing/>
              <w:jc w:val="both"/>
              <w:rPr>
                <w:b/>
              </w:rPr>
              <w:outlineLvl w:val="2"/>
            </w:pPr>
            <w:r>
              <w:rPr>
                <w:b/>
              </w:rPr>
              <w:t xml:space="preserve">Какой из перечисленных классных чинов не предусмотрен Законом Воронежской области от 28.12.2007 №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175-ОЗ «О муниципальной службе в Воронежской области»?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contextualSpacing/>
              <w:jc w:val="both"/>
              <w:rPr>
                <w:b/>
              </w:rPr>
              <w:outlineLvl w:val="2"/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66"/>
              <w:numPr>
                <w:ilvl w:val="0"/>
                <w:numId w:val="111"/>
              </w:numPr>
              <w:jc w:val="both"/>
              <w:rPr>
                <w:rFonts w:ascii="Times New Roman" w:hAnsi="Times New Roman"/>
                <w:sz w:val="24"/>
                <w:szCs w:val="24"/>
              </w:rPr>
              <w:outlineLvl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Действительный муниципальный советник муниципальной службы 1, 2, 3 класса (высшая группа должностей)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11"/>
              </w:numPr>
              <w:jc w:val="both"/>
              <w:rPr>
                <w:rFonts w:ascii="Times New Roman" w:hAnsi="Times New Roman"/>
                <w:sz w:val="24"/>
                <w:szCs w:val="24"/>
              </w:rPr>
              <w:outlineLvl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муниципальный советник муниципальной службы 1, 2, 3 класса (главная группа должностей)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11"/>
              </w:numPr>
              <w:jc w:val="both"/>
              <w:rPr>
                <w:rFonts w:ascii="Times New Roman" w:hAnsi="Times New Roman"/>
                <w:sz w:val="24"/>
                <w:szCs w:val="24"/>
              </w:rPr>
              <w:outlineLvl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Советник муниципальной службы 1, 2, 3 класса (ведущая группа должностей)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11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  <w:outlineLvl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Советник государственной гражданской службы субъекта Российской Федерации 1, 2 или 3-го класса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contextualSpacing/>
              <w:jc w:val="both"/>
              <w:rPr>
                <w:bCs/>
                <w:iCs/>
              </w:rPr>
              <w:outlineLvl w:val="1"/>
            </w:pPr>
            <w:r>
              <w:rPr>
                <w:b/>
                <w:bCs/>
              </w:rPr>
              <w:t xml:space="preserve">Можно ли работать по совместительству муниципальному служащему </w:t>
            </w:r>
            <w:r>
              <w:rPr>
                <w:bCs/>
              </w:rPr>
              <w:t xml:space="preserve">(статья 11 ФЗ  </w:t>
            </w:r>
            <w:r>
              <w:rPr>
                <w:bCs/>
                <w:iCs/>
              </w:rPr>
              <w:t xml:space="preserve">№</w:t>
            </w:r>
            <w:r>
              <w:rPr>
                <w:bCs/>
                <w:iCs/>
              </w:rPr>
              <w:t xml:space="preserve"> 25-ФЗ </w:t>
            </w:r>
            <w:r>
              <w:rPr>
                <w:bCs/>
              </w:rPr>
              <w:t xml:space="preserve">«</w:t>
            </w:r>
            <w:r>
              <w:rPr>
                <w:bCs/>
                <w:iCs/>
              </w:rPr>
              <w:t xml:space="preserve">О муниципально</w:t>
            </w:r>
            <w:r>
              <w:rPr>
                <w:bCs/>
                <w:iCs/>
              </w:rPr>
              <w:t xml:space="preserve">й службе в Российской Федерации»</w:t>
            </w:r>
            <w:r>
              <w:rPr>
                <w:bCs/>
                <w:iCs/>
              </w:rPr>
              <w:t xml:space="preserve">)</w:t>
            </w:r>
            <w:r>
              <w:rPr>
                <w:bCs/>
                <w:iCs/>
              </w:rPr>
              <w:t xml:space="preserve">?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  <w:p>
            <w:pPr>
              <w:contextualSpacing/>
              <w:jc w:val="both"/>
              <w:rPr>
                <w:bCs/>
              </w:rPr>
              <w:outlineLvl w:val="1"/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  <w:p>
            <w:pPr>
              <w:pStyle w:val="1266"/>
              <w:numPr>
                <w:ilvl w:val="0"/>
                <w:numId w:val="113"/>
              </w:numPr>
              <w:jc w:val="both"/>
              <w:rPr>
                <w:rFonts w:ascii="Times New Roman" w:hAnsi="Times New Roman"/>
                <w:bCs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Нельзя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13"/>
              </w:numPr>
              <w:jc w:val="both"/>
              <w:rPr>
                <w:rFonts w:ascii="Times New Roman" w:hAnsi="Times New Roman"/>
                <w:bCs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Если осуществляется преподавательская деятельность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13"/>
              </w:numPr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Можно с предварительного письменного уведомлением работодателя 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contextualSpacing/>
              <w:jc w:val="both"/>
              <w:rPr>
                <w:b/>
                <w:bCs/>
              </w:rPr>
              <w:outlineLvl w:val="1"/>
            </w:pPr>
            <w:r>
              <w:rPr>
                <w:b/>
                <w:bCs/>
              </w:rPr>
              <w:t xml:space="preserve">Какие из перечисленных выплат не относятся к ежемесячным выплатам?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contextualSpacing/>
              <w:jc w:val="both"/>
              <w:rPr>
                <w:b/>
                <w:bCs/>
              </w:rPr>
              <w:outlineLvl w:val="1"/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pStyle w:val="1266"/>
              <w:numPr>
                <w:ilvl w:val="0"/>
                <w:numId w:val="115"/>
              </w:numPr>
              <w:jc w:val="both"/>
              <w:rPr>
                <w:rFonts w:ascii="Times New Roman" w:hAnsi="Times New Roman"/>
                <w:bCs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Ежемесячная надбавка к должностному окладу за выслугу лет на муниципальной службе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15"/>
              </w:numPr>
              <w:jc w:val="both"/>
              <w:rPr>
                <w:rFonts w:ascii="Times New Roman" w:hAnsi="Times New Roman"/>
                <w:bCs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Материальная помощь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15"/>
              </w:numPr>
              <w:jc w:val="both"/>
              <w:rPr>
                <w:rFonts w:ascii="Times New Roman" w:hAnsi="Times New Roman"/>
                <w:bCs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Ежемесячная надбавка к должностному окладу за классный чин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15"/>
              </w:numPr>
              <w:jc w:val="both"/>
              <w:rPr>
                <w:rFonts w:ascii="Times New Roman" w:hAnsi="Times New Roman"/>
                <w:bCs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Ежемесячная надбавка к должностному окладу за особые условия муниципальной службы (сложность, напряженность, специальный режим работы)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15"/>
              </w:numPr>
              <w:jc w:val="both"/>
              <w:rPr>
                <w:rFonts w:ascii="Times New Roman" w:hAnsi="Times New Roman"/>
                <w:bCs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Ежемесячная надбавка к должностному окладу гражданам, допущенным к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государственной тайне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15"/>
              </w:numPr>
              <w:jc w:val="both"/>
              <w:rPr>
                <w:rFonts w:ascii="Times New Roman" w:hAnsi="Times New Roman"/>
                <w:bCs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Ежемесячное денежное поощрение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15"/>
              </w:numPr>
              <w:jc w:val="both"/>
              <w:spacing w:after="0"/>
              <w:rPr>
                <w:rFonts w:ascii="Times New Roman" w:hAnsi="Times New Roman"/>
                <w:bCs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Единовременная выплата при предоставлении ежегодного оплачиваемого отпуска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contextualSpacing/>
              <w:jc w:val="both"/>
              <w:rPr>
                <w:b/>
              </w:rPr>
              <w:outlineLvl w:val="2"/>
            </w:pPr>
            <w:r>
              <w:rPr>
                <w:b/>
              </w:rPr>
              <w:t xml:space="preserve">Все ли должности в органах местного самоуправления являются должностями муниципальной службы?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contextualSpacing/>
              <w:jc w:val="both"/>
              <w:rPr>
                <w:b/>
              </w:rPr>
              <w:outlineLvl w:val="2"/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66"/>
              <w:numPr>
                <w:ilvl w:val="0"/>
                <w:numId w:val="117"/>
              </w:numPr>
              <w:jc w:val="both"/>
              <w:rPr>
                <w:rFonts w:ascii="Times New Roman" w:hAnsi="Times New Roman"/>
                <w:sz w:val="24"/>
                <w:szCs w:val="24"/>
              </w:rPr>
              <w:outlineLvl w:val="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17"/>
              </w:numPr>
              <w:jc w:val="both"/>
              <w:rPr>
                <w:rFonts w:ascii="Times New Roman" w:hAnsi="Times New Roman"/>
                <w:sz w:val="24"/>
                <w:szCs w:val="24"/>
              </w:rPr>
              <w:outlineLvl w:val="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Только предусмотренные в Реестром должностей муниципальной службы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17"/>
              </w:numPr>
              <w:jc w:val="both"/>
              <w:rPr>
                <w:rFonts w:ascii="Times New Roman" w:hAnsi="Times New Roman"/>
                <w:sz w:val="24"/>
                <w:szCs w:val="24"/>
              </w:rPr>
              <w:outlineLvl w:val="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должности по штатному расписанию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gridSpan w:val="3"/>
            <w:tcW w:w="9529" w:type="dxa"/>
            <w:textDirection w:val="lrTb"/>
            <w:noWrap w:val="false"/>
          </w:tcPr>
          <w:p>
            <w:pPr>
              <w:contextualSpacing/>
              <w:ind w:firstLine="709"/>
              <w:jc w:val="center"/>
              <w:spacing w:before="120" w:after="120"/>
              <w:tabs>
                <w:tab w:val="left" w:pos="360" w:leader="none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contextualSpacing/>
              <w:ind w:firstLine="709"/>
              <w:jc w:val="center"/>
              <w:spacing w:before="120" w:after="120"/>
              <w:tabs>
                <w:tab w:val="left" w:pos="360" w:leader="none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3. Органы государственной власти Воронежской области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contextualSpacing/>
              <w:ind w:firstLine="709"/>
              <w:jc w:val="center"/>
              <w:spacing w:before="120" w:after="120"/>
              <w:tabs>
                <w:tab w:val="left" w:pos="360" w:leader="none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pStyle w:val="1262"/>
              <w:contextualSpacing/>
              <w:spacing w:line="240" w:lineRule="auto"/>
              <w:rPr>
                <w:szCs w:val="24"/>
              </w:rPr>
            </w:pPr>
            <w:r>
              <w:rPr>
                <w:b/>
                <w:szCs w:val="24"/>
              </w:rPr>
              <w:t xml:space="preserve">Систему органов государственной власти Воронежской области составляют</w:t>
            </w:r>
            <w:r>
              <w:rPr>
                <w:szCs w:val="24"/>
              </w:rPr>
              <w:t xml:space="preserve">: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1262"/>
              <w:contextualSpacing/>
              <w:spacing w:line="240" w:lineRule="auto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1262"/>
              <w:numPr>
                <w:ilvl w:val="0"/>
                <w:numId w:val="124"/>
              </w:numPr>
              <w:contextualSpacing/>
              <w:spacing w:line="240" w:lineRule="auto"/>
              <w:rPr>
                <w:szCs w:val="24"/>
                <w:highlight w:val="none"/>
              </w:rPr>
            </w:pPr>
            <w:r>
              <w:rPr>
                <w:szCs w:val="24"/>
                <w:highlight w:val="none"/>
              </w:rPr>
              <w:t xml:space="preserve">Губернатор Воронежской области, правительство Воронежской области</w:t>
            </w:r>
            <w:r>
              <w:rPr>
                <w:szCs w:val="24"/>
                <w:highlight w:val="none"/>
              </w:rPr>
            </w:r>
            <w:r>
              <w:rPr>
                <w:szCs w:val="24"/>
                <w:highlight w:val="none"/>
              </w:rPr>
            </w:r>
          </w:p>
          <w:p>
            <w:pPr>
              <w:pStyle w:val="1262"/>
              <w:numPr>
                <w:ilvl w:val="0"/>
                <w:numId w:val="124"/>
              </w:numPr>
              <w:contextualSpacing/>
              <w:spacing w:line="240" w:lineRule="auto"/>
              <w:rPr>
                <w:szCs w:val="24"/>
                <w:highlight w:val="none"/>
              </w:rPr>
            </w:pPr>
            <w:r>
              <w:rPr>
                <w:szCs w:val="24"/>
                <w:highlight w:val="none"/>
              </w:rPr>
              <w:t xml:space="preserve">Губернатор Воронежской области, правительство Воронежской области, Воронежская областная </w:t>
            </w:r>
            <w:r>
              <w:rPr>
                <w:szCs w:val="24"/>
                <w:highlight w:val="none"/>
              </w:rPr>
              <w:t xml:space="preserve">Дума</w:t>
            </w:r>
            <w:r>
              <w:rPr>
                <w:szCs w:val="24"/>
                <w:highlight w:val="none"/>
              </w:rPr>
            </w:r>
            <w:r>
              <w:rPr>
                <w:szCs w:val="24"/>
                <w:highlight w:val="none"/>
              </w:rPr>
            </w:r>
          </w:p>
          <w:p>
            <w:pPr>
              <w:pStyle w:val="1262"/>
              <w:numPr>
                <w:ilvl w:val="0"/>
                <w:numId w:val="124"/>
              </w:numPr>
              <w:contextualSpacing/>
              <w:spacing w:line="240" w:lineRule="auto"/>
              <w:rPr>
                <w:szCs w:val="24"/>
                <w:highlight w:val="none"/>
              </w:rPr>
            </w:pPr>
            <w:r>
              <w:rPr>
                <w:szCs w:val="24"/>
                <w:highlight w:val="none"/>
              </w:rPr>
              <w:t xml:space="preserve">Правительство Воронежской области, Воронежская областная Дума</w:t>
            </w:r>
            <w:r>
              <w:rPr>
                <w:szCs w:val="24"/>
                <w:highlight w:val="none"/>
              </w:rPr>
            </w:r>
            <w:r>
              <w:rPr>
                <w:szCs w:val="24"/>
                <w:highlight w:val="none"/>
              </w:rPr>
            </w:r>
          </w:p>
          <w:p>
            <w:pPr>
              <w:pStyle w:val="1262"/>
              <w:numPr>
                <w:ilvl w:val="0"/>
                <w:numId w:val="124"/>
              </w:numPr>
              <w:contextualSpacing/>
              <w:spacing w:line="240" w:lineRule="auto"/>
              <w:rPr>
                <w:szCs w:val="24"/>
              </w:rPr>
            </w:pPr>
            <w:r>
              <w:rPr>
                <w:szCs w:val="24"/>
                <w:highlight w:val="none"/>
              </w:rPr>
              <w:t xml:space="preserve">Воронежская областная Дума,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Губернатор Воронежской области, </w:t>
            </w:r>
            <w:r>
              <w:rPr>
                <w:szCs w:val="24"/>
              </w:rPr>
              <w:t xml:space="preserve">правительство Воронежской обл</w:t>
            </w:r>
            <w:r>
              <w:rPr>
                <w:szCs w:val="24"/>
              </w:rPr>
              <w:t xml:space="preserve">асти</w:t>
            </w:r>
            <w:r>
              <w:rPr>
                <w:szCs w:val="24"/>
              </w:rPr>
              <w:t xml:space="preserve">, иные органы государственной власти Воронежской области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ind w:left="720"/>
              <w:jc w:val="both"/>
              <w:rPr>
                <w:rFonts w:eastAsiaTheme="minorHAnsi"/>
                <w:b/>
              </w:rPr>
            </w:pPr>
            <w:r>
              <w:rPr>
                <w:rFonts w:eastAsiaTheme="minorHAnsi"/>
                <w:b/>
              </w:rPr>
            </w:r>
            <w:r>
              <w:rPr>
                <w:rFonts w:eastAsiaTheme="minorHAnsi"/>
                <w:b/>
              </w:rPr>
            </w:r>
            <w:r>
              <w:rPr>
                <w:rFonts w:eastAsiaTheme="minorHAnsi"/>
                <w:b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contextualSpacing/>
              <w:jc w:val="both"/>
              <w:widowControl w:val="off"/>
              <w:rPr>
                <w:b/>
              </w:rPr>
            </w:pPr>
            <w:r>
              <w:rPr>
                <w:b/>
                <w:bCs/>
              </w:rPr>
              <w:t xml:space="preserve">Каким нормативным правовым актом устанавливается наименование </w:t>
            </w:r>
            <w:r>
              <w:rPr>
                <w:b/>
              </w:rPr>
              <w:t xml:space="preserve"> высшего исполнительного органа государственной власти субъекта Российской Федерации: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contextualSpacing/>
              <w:jc w:val="both"/>
              <w:widowControl w:val="off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66"/>
              <w:numPr>
                <w:ilvl w:val="0"/>
                <w:numId w:val="128"/>
              </w:numPr>
              <w:jc w:val="both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Федеральным законом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28"/>
              </w:numPr>
              <w:jc w:val="both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Указом Президента Российской Федерации 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28"/>
              </w:numPr>
              <w:jc w:val="both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Уставом субъекта Российской Федерации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28"/>
              </w:numPr>
              <w:jc w:val="both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Правовым актом представительного органа власти субъекта РФ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ind w:left="0" w:firstLine="709"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gridAfter w:val="1"/>
          <w:trHeight w:val="1772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 xml:space="preserve">Что относится к основным официальным символам Воронежской области: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66"/>
              <w:numPr>
                <w:ilvl w:val="0"/>
                <w:numId w:val="13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Устав Воронежской области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3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Герб и флаг Воронежской области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3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Гимн Воронежской области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3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ответы правильные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contextualSpacing/>
              <w:jc w:val="both"/>
              <w:rPr>
                <w:b/>
                <w:highlight w:val="none"/>
              </w:rPr>
            </w:pPr>
            <w:r>
              <w:rPr>
                <w:b/>
                <w:highlight w:val="none"/>
              </w:rPr>
              <w:t xml:space="preserve">Какие правовые акты не издает правительство Воронежской области и иные органы государственной власти Воронежской области:</w:t>
            </w:r>
            <w:r>
              <w:rPr>
                <w:b/>
                <w:highlight w:val="none"/>
              </w:rPr>
            </w:r>
            <w:r>
              <w:rPr>
                <w:b/>
                <w:highlight w:val="none"/>
              </w:rPr>
            </w:r>
          </w:p>
          <w:p>
            <w:pPr>
              <w:contextualSpacing/>
              <w:jc w:val="both"/>
              <w:rPr>
                <w:b/>
                <w:highlight w:val="none"/>
              </w:rPr>
            </w:pPr>
            <w:r>
              <w:rPr>
                <w:b/>
                <w:highlight w:val="none"/>
              </w:rPr>
            </w:r>
            <w:r>
              <w:rPr>
                <w:b/>
                <w:highlight w:val="none"/>
              </w:rPr>
            </w:r>
            <w:r>
              <w:rPr>
                <w:b/>
                <w:highlight w:val="none"/>
              </w:rPr>
            </w:r>
          </w:p>
          <w:p>
            <w:pPr>
              <w:pStyle w:val="1266"/>
              <w:numPr>
                <w:ilvl w:val="0"/>
                <w:numId w:val="131"/>
              </w:numPr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Указы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pStyle w:val="1266"/>
              <w:numPr>
                <w:ilvl w:val="0"/>
                <w:numId w:val="131"/>
              </w:numPr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Постановления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pStyle w:val="1266"/>
              <w:numPr>
                <w:ilvl w:val="0"/>
                <w:numId w:val="131"/>
              </w:numPr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Распоряжения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pStyle w:val="1266"/>
              <w:numPr>
                <w:ilvl w:val="0"/>
                <w:numId w:val="131"/>
              </w:numPr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Приказы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contextualSpacing/>
              <w:jc w:val="both"/>
              <w:rPr>
                <w:b/>
                <w:highlight w:val="none"/>
              </w:rPr>
            </w:pPr>
            <w:r>
              <w:rPr>
                <w:b/>
                <w:highlight w:val="none"/>
              </w:rPr>
              <w:t xml:space="preserve">Какой из перечисленных наименований исполнительных органов не входит в систему исполнительных органов </w:t>
            </w:r>
            <w:r>
              <w:rPr>
                <w:b/>
                <w:highlight w:val="none"/>
              </w:rPr>
              <w:t xml:space="preserve">Воронежской области:</w:t>
            </w:r>
            <w:r>
              <w:rPr>
                <w:b/>
                <w:highlight w:val="none"/>
              </w:rPr>
            </w:r>
            <w:r>
              <w:rPr>
                <w:b/>
                <w:highlight w:val="none"/>
              </w:rPr>
            </w:r>
          </w:p>
          <w:p>
            <w:pPr>
              <w:pStyle w:val="1266"/>
              <w:numPr>
                <w:ilvl w:val="0"/>
                <w:numId w:val="132"/>
              </w:numPr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Министерство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pStyle w:val="1266"/>
              <w:numPr>
                <w:ilvl w:val="0"/>
                <w:numId w:val="132"/>
              </w:numPr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Управление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pStyle w:val="1266"/>
              <w:numPr>
                <w:ilvl w:val="0"/>
                <w:numId w:val="132"/>
              </w:numPr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Комитет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pStyle w:val="1266"/>
              <w:numPr>
                <w:ilvl w:val="0"/>
                <w:numId w:val="132"/>
              </w:numPr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Инспекция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 xml:space="preserve">Правовыми актами губернатора Воронежской области являются: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66"/>
              <w:numPr>
                <w:ilvl w:val="0"/>
                <w:numId w:val="13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Законы, постановления, распоряжения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3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Указы, распоряжения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3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Указы, постановления, распоряжения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3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Указы, постановления, приказы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gridSpan w:val="3"/>
            <w:tcW w:w="9529" w:type="dxa"/>
            <w:textDirection w:val="lrTb"/>
            <w:noWrap w:val="false"/>
          </w:tcPr>
          <w:p>
            <w:pPr>
              <w:contextualSpacing/>
              <w:jc w:val="both"/>
              <w:spacing w:before="120" w:after="12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contextualSpacing/>
              <w:jc w:val="both"/>
              <w:spacing w:before="120" w:after="12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Часть 4. Информационные технологии на муниципальной службе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contextualSpacing/>
              <w:jc w:val="both"/>
              <w:spacing w:before="120" w:after="12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jc w:val="both"/>
              <w:rPr>
                <w:b/>
              </w:rPr>
            </w:pPr>
            <w:r>
              <w:rPr>
                <w:b/>
              </w:rPr>
              <w:t xml:space="preserve">Интернет – это: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66"/>
              <w:numPr>
                <w:ilvl w:val="0"/>
                <w:numId w:val="14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Программное обеспечение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4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Глобальная сеть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4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Программа для ПК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4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Браузер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ind w:left="0" w:firstLine="709"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jc w:val="both"/>
              <w:rPr>
                <w:b/>
              </w:rPr>
            </w:pPr>
            <w:r>
              <w:rPr>
                <w:b/>
              </w:rPr>
              <w:t xml:space="preserve">Что из ниже перечисленного не является браузером?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66"/>
              <w:numPr>
                <w:ilvl w:val="0"/>
                <w:numId w:val="14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Opera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4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Mozilla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4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Excel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4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Explorer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ind w:left="0" w:firstLine="709"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jc w:val="both"/>
              <w:rPr>
                <w:b/>
              </w:rPr>
            </w:pPr>
            <w:r>
              <w:rPr>
                <w:b/>
              </w:rPr>
              <w:t xml:space="preserve">Заражению компьютерными вирусами могут подвергнуться: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66"/>
              <w:numPr>
                <w:ilvl w:val="0"/>
                <w:numId w:val="14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Графические файлы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4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Программы и документы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4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Звуковые файлы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4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Видеофайлы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ind w:left="0" w:firstLine="709"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jc w:val="both"/>
              <w:rPr>
                <w:b/>
              </w:rPr>
            </w:pPr>
            <w:r>
              <w:rPr>
                <w:b/>
              </w:rPr>
              <w:t xml:space="preserve">Электронная почта (</w:t>
            </w:r>
            <w:r>
              <w:rPr>
                <w:b/>
              </w:rPr>
              <w:t xml:space="preserve">e-mail</w:t>
            </w:r>
            <w:r>
              <w:rPr>
                <w:b/>
              </w:rPr>
              <w:t xml:space="preserve">) позволяет передавать: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66"/>
              <w:numPr>
                <w:ilvl w:val="0"/>
                <w:numId w:val="14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Только сообщения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4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Только файлы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4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Сообщения и приложенные файлы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49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Нет правильного ответа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jc w:val="both"/>
              <w:rPr>
                <w:b/>
              </w:rPr>
            </w:pPr>
            <w:r>
              <w:rPr>
                <w:b/>
              </w:rPr>
              <w:t xml:space="preserve">Как идентифицировать компьютер, подключенный к сети Интернет: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66"/>
              <w:numPr>
                <w:ilvl w:val="0"/>
                <w:numId w:val="15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IP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-адресу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5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mail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5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имени домашней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web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-страницы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51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доменному имени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gridAfter w:val="1"/>
          <w:trHeight w:val="267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jc w:val="both"/>
              <w:tabs>
                <w:tab w:val="left" w:pos="1701" w:leader="none"/>
              </w:tabs>
              <w:rPr>
                <w:b/>
              </w:rPr>
            </w:pPr>
            <w:r>
              <w:rPr>
                <w:b/>
              </w:rPr>
              <w:t xml:space="preserve">Колонтитулы – это: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jc w:val="both"/>
              <w:tabs>
                <w:tab w:val="left" w:pos="1701" w:leader="none"/>
              </w:tabs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66"/>
              <w:numPr>
                <w:ilvl w:val="0"/>
                <w:numId w:val="15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Области, расположенные в верхнем и нижнем поле каждой страницы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документа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5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Названия файлов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5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Шаблоны титульных листов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54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ответы верные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jc w:val="both"/>
              <w:tabs>
                <w:tab w:val="left" w:pos="1701" w:leader="none"/>
              </w:tabs>
              <w:rPr>
                <w:b/>
              </w:rPr>
            </w:pPr>
            <w:r>
              <w:rPr>
                <w:b/>
              </w:rPr>
              <w:t xml:space="preserve">Антивирусное программное обеспечение – это: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jc w:val="both"/>
              <w:tabs>
                <w:tab w:val="left" w:pos="1701" w:leader="none"/>
              </w:tabs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66"/>
              <w:numPr>
                <w:ilvl w:val="0"/>
                <w:numId w:val="16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Программа, обеспечивающая управление клавиатурой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6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Драйвер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6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Программа, осуществляющая защиту от вредоносного программного обеспечения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6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ответы правильные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ind w:left="0" w:firstLine="709"/>
              <w:jc w:val="both"/>
              <w:spacing w:after="0" w:line="240" w:lineRule="auto"/>
              <w:tabs>
                <w:tab w:val="left" w:pos="1701" w:leader="none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jc w:val="both"/>
              <w:tabs>
                <w:tab w:val="left" w:pos="1701" w:leader="none"/>
              </w:tabs>
              <w:rPr>
                <w:b/>
              </w:rPr>
            </w:pPr>
            <w:r>
              <w:rPr>
                <w:b/>
              </w:rPr>
              <w:t xml:space="preserve">Система Консультант Плюс – это: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jc w:val="both"/>
              <w:tabs>
                <w:tab w:val="left" w:pos="1701" w:leader="none"/>
              </w:tabs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66"/>
              <w:numPr>
                <w:ilvl w:val="0"/>
                <w:numId w:val="16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Программа, обеспечивающая управление файлами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6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Текстовый редактор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6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Справочная правовая система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6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Нет правильного ответа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ind w:left="0" w:firstLine="709"/>
              <w:jc w:val="both"/>
              <w:spacing w:after="0" w:line="240" w:lineRule="auto"/>
              <w:tabs>
                <w:tab w:val="left" w:pos="1701" w:leader="none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jc w:val="both"/>
              <w:rPr>
                <w:b/>
              </w:rPr>
            </w:pPr>
            <w:r>
              <w:rPr>
                <w:b/>
              </w:rPr>
              <w:t xml:space="preserve">Что такое компьютерный вирус?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66"/>
              <w:numPr>
                <w:ilvl w:val="0"/>
                <w:numId w:val="16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Любая программа, созданная на языках низкого уровня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6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Программа проверки и лечения дисков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6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Небольшая программа, которая распространяется между компьютерами и мешает их нормальному функционированию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6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База данных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jc w:val="both"/>
              <w:rPr>
                <w:b/>
              </w:rPr>
            </w:pPr>
            <w:r>
              <w:rPr>
                <w:b/>
              </w:rPr>
              <w:t xml:space="preserve">Как происходит заражение «почтовым» вирусом?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66"/>
              <w:numPr>
                <w:ilvl w:val="0"/>
                <w:numId w:val="16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 открытии зараженного файла, присланного с письмом 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e-mail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6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При подключении к почтовому серверу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6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При подключении к web-серверу, зараженному «почтовым» вирусом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6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При получении с письмом, присланном по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e-mail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, зараженного файла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ind w:left="0" w:firstLine="709"/>
              <w:jc w:val="both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jc w:val="both"/>
              <w:rPr>
                <w:b/>
              </w:rPr>
            </w:pPr>
            <w:r>
              <w:rPr>
                <w:b/>
              </w:rPr>
              <w:t xml:space="preserve">Сколько килобайт в одном мегабайте?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66"/>
              <w:numPr>
                <w:ilvl w:val="0"/>
                <w:numId w:val="16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6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1010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6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1024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6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8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ind w:left="0" w:firstLine="709"/>
              <w:jc w:val="both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gridSpan w:val="3"/>
            <w:tcW w:w="9529" w:type="dxa"/>
            <w:textDirection w:val="lrTb"/>
            <w:noWrap w:val="false"/>
          </w:tcPr>
          <w:p>
            <w:pPr>
              <w:contextualSpacing/>
              <w:ind w:firstLine="709"/>
              <w:jc w:val="center"/>
              <w:spacing w:before="120" w:after="12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contextualSpacing/>
              <w:ind w:firstLine="709"/>
              <w:jc w:val="center"/>
              <w:spacing w:before="120" w:after="12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Часть 5. Русский язык и культура речи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contextualSpacing/>
              <w:ind w:firstLine="709"/>
              <w:jc w:val="center"/>
              <w:spacing w:before="120" w:after="12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 xml:space="preserve">В каком примере неверно указан вопрос от глагола к зависимому слову?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66"/>
              <w:numPr>
                <w:ilvl w:val="0"/>
                <w:numId w:val="17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Негодовать (против чего?)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7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Руководить (кем? чем?)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7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Тревожиться (за кем?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 чем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?)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7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Содействовать  (кому? чему?)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ind w:left="0" w:firstLine="709"/>
              <w:jc w:val="both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 xml:space="preserve">В каком предложении нарушен порядок слов?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66"/>
              <w:numPr>
                <w:ilvl w:val="0"/>
                <w:numId w:val="17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Недоумение мое нарастало в течение всего неприятного разговора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7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Работать для науки и для общих идей – это и есть личное счастье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7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зависящие меры от нас для предотвращения катастрофы были приняты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7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Благодаря использованию компьютеров удалось обобщить большой объем статистических данных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 xml:space="preserve">В каком случае дан вариант с ошибкой?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66"/>
              <w:numPr>
                <w:ilvl w:val="0"/>
                <w:numId w:val="17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Многие, кто пришел, были удивлены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7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Студенчество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возмущены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7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Около трех лет прошло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7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Брат с сестрой уехали на юг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 xml:space="preserve">Выберите грамматически правильное продолжение предложения.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contextualSpacing/>
              <w:ind w:firstLine="709"/>
              <w:jc w:val="both"/>
              <w:tabs>
                <w:tab w:val="left" w:pos="1978" w:leader="none"/>
              </w:tabs>
            </w:pPr>
            <w:r>
              <w:t xml:space="preserve">Решая задачу,</w:t>
            </w:r>
            <w:r>
              <w:tab/>
            </w:r>
            <w:r/>
          </w:p>
          <w:p>
            <w:pPr>
              <w:pStyle w:val="1266"/>
              <w:numPr>
                <w:ilvl w:val="0"/>
                <w:numId w:val="18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…условие должно быть внимательно прочитано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8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… используются справочники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8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… нельзя пользоваться калькулятором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8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… может быть несколько ответов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 xml:space="preserve">Укажите предложение, в котором нет ошибки в употреблении деепричастного оборота.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66"/>
              <w:numPr>
                <w:ilvl w:val="0"/>
                <w:numId w:val="18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Занимаясь ремонтом квартиры, приходится быть и дизайнером, и маляром, и плотником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8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Отправляясь в зарубежную туристическую поездку, требуется загранпаспорт нового образца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8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Выслушав показания свидетелей, дело приобрело несколько иной поворот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8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Окончив вуз, студентам выдается диплом о высшем образовании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 xml:space="preserve">В каком предложении нет грамматических ошибок?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contextualSpacing/>
              <w:jc w:val="both"/>
            </w:pPr>
            <w:r/>
            <w:r/>
          </w:p>
          <w:p>
            <w:pPr>
              <w:pStyle w:val="1266"/>
              <w:numPr>
                <w:ilvl w:val="0"/>
                <w:numId w:val="18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Для совершенствования мастерства спортсменов решено проведение дополнительных соревнований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8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После дезинфекции мертвые насекомые собираются с соблюдением мер предосторожности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8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Многие подростки и взрослые восхищаются от фильма «Ночной дозор»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8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Вам нужно немедленно оплатить телефонные переговоры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 xml:space="preserve">В каком слове правильно поставлено ударение: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66"/>
              <w:numPr>
                <w:ilvl w:val="0"/>
                <w:numId w:val="18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Гражд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нство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8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склад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8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ясл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8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Копиров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ть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 xml:space="preserve">Укажите пример без ошибки: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66"/>
              <w:numPr>
                <w:ilvl w:val="0"/>
                <w:numId w:val="19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Наиболее быстрейший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9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Более продуктивней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9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Менее слаще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9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Терпеливее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W w:w="774" w:type="dxa"/>
            <w:textDirection w:val="lrTb"/>
            <w:noWrap w:val="false"/>
          </w:tcPr>
          <w:p>
            <w:pPr>
              <w:pStyle w:val="1266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8755" w:type="dxa"/>
            <w:textDirection w:val="lrTb"/>
            <w:noWrap w:val="false"/>
          </w:tcPr>
          <w:p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 xml:space="preserve">Укажите, в каком ряду нет ошибок: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66"/>
              <w:numPr>
                <w:ilvl w:val="0"/>
                <w:numId w:val="19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Заведующий отделом,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согласно приказа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9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Удостоен премией,  уверен в успех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9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Скучаю по вас, оплатить проезд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66"/>
              <w:numPr>
                <w:ilvl w:val="0"/>
                <w:numId w:val="19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Характерен  кому, курс на реформы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4"/>
            <w:shd w:val="clear" w:color="auto" w:fill="auto"/>
            <w:tcW w:w="9570" w:type="dxa"/>
            <w:textDirection w:val="lrTb"/>
            <w:noWrap w:val="false"/>
          </w:tcPr>
          <w:p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Часть 5</w:t>
            </w:r>
            <w:r>
              <w:rPr>
                <w:b/>
                <w:sz w:val="28"/>
                <w:szCs w:val="28"/>
              </w:rPr>
              <w:t xml:space="preserve">. Основы государственного (муниципального) финансового контроля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shd w:val="clear" w:color="auto" w:fill="auto"/>
            <w:tcW w:w="975" w:type="dxa"/>
            <w:textDirection w:val="lrTb"/>
            <w:noWrap w:val="false"/>
          </w:tcPr>
          <w:p>
            <w:pPr>
              <w:ind w:left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55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W w:w="8595" w:type="dxa"/>
            <w:textDirection w:val="lrTb"/>
            <w:noWrap w:val="false"/>
          </w:tcPr>
          <w:p>
            <w:pPr>
              <w:pStyle w:val="1270"/>
              <w:spacing w:before="0" w:after="0"/>
              <w:rPr>
                <w:b/>
              </w:rPr>
            </w:pPr>
            <w:r>
              <w:rPr>
                <w:b/>
              </w:rPr>
              <w:t xml:space="preserve">Какие виды государственного (муниципального) финансового контроля предусмотрены действующим законодательством?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270"/>
              <w:ind w:firstLine="425"/>
              <w:spacing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А.предварительный</w:t>
            </w:r>
            <w:r>
              <w:rPr>
                <w:color w:val="000000"/>
                <w:sz w:val="24"/>
                <w:szCs w:val="24"/>
              </w:rPr>
              <w:t xml:space="preserve"> и последующий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1270"/>
              <w:ind w:firstLine="425"/>
              <w:spacing w:before="0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Б. </w:t>
            </w:r>
            <w:r>
              <w:rPr>
                <w:color w:val="000000"/>
                <w:sz w:val="24"/>
                <w:szCs w:val="24"/>
              </w:rPr>
              <w:t xml:space="preserve">внутренний и внешний 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1270"/>
              <w:ind w:firstLine="425"/>
              <w:spacing w:before="0" w:after="0"/>
              <w:rPr>
                <w:b/>
              </w:rPr>
            </w:pPr>
            <w:r>
              <w:rPr>
                <w:color w:val="000000"/>
                <w:sz w:val="24"/>
                <w:szCs w:val="24"/>
              </w:rPr>
              <w:t xml:space="preserve">В.</w:t>
            </w:r>
            <w:r>
              <w:rPr>
                <w:color w:val="000000"/>
                <w:sz w:val="24"/>
                <w:szCs w:val="24"/>
              </w:rPr>
              <w:t xml:space="preserve"> все варианты ответов являются верными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blPrEx/>
        <w:trPr/>
        <w:tc>
          <w:tcPr>
            <w:gridSpan w:val="2"/>
            <w:shd w:val="clear" w:color="auto" w:fill="auto"/>
            <w:tcW w:w="975" w:type="dxa"/>
            <w:textDirection w:val="lrTb"/>
            <w:noWrap w:val="false"/>
          </w:tcPr>
          <w:p>
            <w:pPr>
              <w:pStyle w:val="1266"/>
              <w:ind w:left="45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W w:w="8595" w:type="dxa"/>
            <w:textDirection w:val="lrTb"/>
            <w:noWrap w:val="false"/>
          </w:tcPr>
          <w:p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 xml:space="preserve">Государственный (муниципальный) ф</w:t>
            </w:r>
            <w:r>
              <w:rPr>
                <w:b/>
              </w:rPr>
              <w:t xml:space="preserve">инансовый контроль представляет собой: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contextualSpacing/>
              <w:ind w:firstLine="425"/>
              <w:jc w:val="both"/>
              <w:rPr>
                <w:sz w:val="24"/>
                <w:szCs w:val="24"/>
              </w:rPr>
            </w:pPr>
            <w:r>
              <w:t xml:space="preserve">А</w:t>
            </w:r>
            <w:r>
              <w:rPr>
                <w:sz w:val="24"/>
                <w:szCs w:val="24"/>
              </w:rPr>
              <w:t xml:space="preserve">. совокупность методов и способов экономии государственных </w:t>
            </w:r>
            <w:r>
              <w:rPr>
                <w:sz w:val="24"/>
                <w:szCs w:val="24"/>
              </w:rPr>
              <w:t xml:space="preserve">(муниципальных) </w:t>
            </w:r>
            <w:r>
              <w:rPr>
                <w:sz w:val="24"/>
                <w:szCs w:val="24"/>
              </w:rPr>
              <w:t xml:space="preserve">ресурсов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contextualSpacing/>
              <w:ind w:firstLine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Б. контроль законодательных и исполнительных органов всех уровней власти за финансовой деятельностью экономических субъектов, с применением особых форм и методов его организации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contextualSpacing/>
              <w:ind w:firstLine="425"/>
              <w:jc w:val="both"/>
              <w:rPr>
                <w:b/>
              </w:rPr>
            </w:pPr>
            <w:r>
              <w:rPr>
                <w:sz w:val="24"/>
                <w:szCs w:val="24"/>
              </w:rPr>
              <w:t xml:space="preserve">Г.  ревизия </w:t>
            </w:r>
            <w:r>
              <w:rPr>
                <w:sz w:val="24"/>
                <w:szCs w:val="24"/>
              </w:rPr>
              <w:t xml:space="preserve">государственных  (муниципальных)  средств и </w:t>
            </w:r>
            <w:r>
              <w:rPr>
                <w:sz w:val="24"/>
                <w:szCs w:val="24"/>
              </w:rPr>
              <w:t xml:space="preserve">ресурсов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blPrEx/>
        <w:trPr/>
        <w:tc>
          <w:tcPr>
            <w:gridSpan w:val="2"/>
            <w:shd w:val="clear" w:color="auto" w:fill="auto"/>
            <w:tcW w:w="975" w:type="dxa"/>
            <w:textDirection w:val="lrTb"/>
            <w:noWrap w:val="false"/>
          </w:tcPr>
          <w:p>
            <w:pPr>
              <w:pStyle w:val="1266"/>
              <w:ind w:left="45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W w:w="8595" w:type="dxa"/>
            <w:textDirection w:val="lrTb"/>
            <w:noWrap w:val="false"/>
          </w:tcPr>
          <w:p>
            <w:pPr>
              <w:jc w:val="both"/>
              <w:rPr>
                <w:b/>
              </w:rPr>
            </w:pPr>
            <w:r>
              <w:rPr>
                <w:b/>
              </w:rPr>
              <w:t xml:space="preserve">Какие методы осуществления государственного (муниципального) ф</w:t>
            </w:r>
            <w:r>
              <w:rPr>
                <w:b/>
              </w:rPr>
              <w:t xml:space="preserve">инансов</w:t>
            </w:r>
            <w:r>
              <w:rPr>
                <w:b/>
              </w:rPr>
              <w:t xml:space="preserve">ого контроля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установлены Бюджетным кодексом РФ? 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contextualSpacing/>
              <w:ind w:firstLine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А. наблюдение, проверка, обследование, ревизия, анализ материалов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contextualSpacing/>
              <w:ind w:firstLine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Б. проверка, обследование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contextualSpacing/>
              <w:ind w:firstLine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В. ревизия и анализ материалов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contextualSpacing/>
              <w:ind w:firstLine="425"/>
              <w:jc w:val="both"/>
              <w:rPr>
                <w:b/>
              </w:rPr>
            </w:pPr>
            <w:r>
              <w:rPr>
                <w:sz w:val="24"/>
                <w:szCs w:val="24"/>
              </w:rPr>
              <w:t xml:space="preserve">Г. проверка, ревизия, обследование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blPrEx/>
        <w:trPr/>
        <w:tc>
          <w:tcPr>
            <w:gridSpan w:val="2"/>
            <w:shd w:val="clear" w:color="auto" w:fill="auto"/>
            <w:tcW w:w="975" w:type="dxa"/>
            <w:textDirection w:val="lrTb"/>
            <w:noWrap w:val="false"/>
          </w:tcPr>
          <w:p>
            <w:pPr>
              <w:pStyle w:val="1266"/>
              <w:ind w:left="45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W w:w="8595" w:type="dxa"/>
            <w:textDirection w:val="lrTb"/>
            <w:noWrap w:val="false"/>
          </w:tcPr>
          <w:p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 xml:space="preserve">Какие </w:t>
            </w:r>
            <w:r>
              <w:rPr>
                <w:b/>
              </w:rPr>
              <w:t xml:space="preserve">виды государственного (муниципального) финансового контроля (по времени проведения) предусмотрены действующим законодательством? </w:t>
            </w:r>
            <w:r>
              <w:rPr>
                <w:rFonts w:eastAsiaTheme="minorHAnsi"/>
                <w:b/>
                <w:bCs/>
                <w:lang w:eastAsia="en-US"/>
              </w:rPr>
              <w:t xml:space="preserve"> </w:t>
            </w:r>
            <w:r>
              <w:rPr>
                <w:rFonts w:eastAsiaTheme="minorHAnsi"/>
                <w:b/>
                <w:bCs/>
                <w:lang w:eastAsia="en-US"/>
              </w:rPr>
            </w:r>
            <w:r>
              <w:rPr>
                <w:rFonts w:eastAsiaTheme="minorHAnsi"/>
                <w:b/>
                <w:bCs/>
                <w:lang w:eastAsia="en-US"/>
              </w:rPr>
            </w:r>
          </w:p>
          <w:p>
            <w:pPr>
              <w:ind w:firstLine="425"/>
              <w:jc w:val="both"/>
              <w:rPr>
                <w:rFonts w:eastAsiaTheme="minorHAnsi"/>
                <w:bCs/>
                <w:sz w:val="24"/>
                <w:szCs w:val="24"/>
                <w:lang w:eastAsia="en-US"/>
              </w:rPr>
              <w:outlineLvl w:val="0"/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А. 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последующий и текущий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</w:r>
          </w:p>
          <w:p>
            <w:pPr>
              <w:ind w:firstLine="425"/>
              <w:jc w:val="both"/>
              <w:rPr>
                <w:rFonts w:eastAsiaTheme="minorHAnsi"/>
                <w:bCs/>
                <w:sz w:val="24"/>
                <w:szCs w:val="24"/>
                <w:lang w:eastAsia="en-US"/>
              </w:rPr>
              <w:outlineLvl w:val="0"/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Б. 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последующий и оперативный 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</w:r>
          </w:p>
          <w:p>
            <w:pPr>
              <w:contextualSpacing/>
              <w:ind w:firstLine="425"/>
              <w:jc w:val="both"/>
              <w:rPr>
                <w:b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В. 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последующий и предварительны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й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blPrEx/>
        <w:trPr/>
        <w:tc>
          <w:tcPr>
            <w:gridSpan w:val="2"/>
            <w:shd w:val="clear" w:color="auto" w:fill="auto"/>
            <w:tcW w:w="975" w:type="dxa"/>
            <w:textDirection w:val="lrTb"/>
            <w:noWrap w:val="false"/>
          </w:tcPr>
          <w:p>
            <w:pPr>
              <w:pStyle w:val="1266"/>
              <w:ind w:left="45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W w:w="8595" w:type="dxa"/>
            <w:textDirection w:val="lrTb"/>
            <w:noWrap w:val="false"/>
          </w:tcPr>
          <w:p>
            <w:pPr>
              <w:jc w:val="both"/>
              <w:rPr>
                <w:b/>
              </w:rPr>
            </w:pPr>
            <w:r>
              <w:rPr>
                <w:b/>
              </w:rPr>
              <w:t xml:space="preserve">Какие виды доходов бюджета установлены Бюджетным кодексом РФ? 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ind w:left="425"/>
              <w:jc w:val="both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А.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налоговые доходы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</w:r>
          </w:p>
          <w:p>
            <w:pPr>
              <w:ind w:left="425"/>
              <w:jc w:val="both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Б. неналоговые доходы и безвозмездные поступления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</w:r>
          </w:p>
          <w:p>
            <w:pPr>
              <w:ind w:left="425"/>
              <w:jc w:val="both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В. налоговые и неналоговые доходы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</w:r>
          </w:p>
          <w:p>
            <w:pPr>
              <w:contextualSpacing/>
              <w:ind w:firstLine="425"/>
              <w:jc w:val="both"/>
              <w:rPr>
                <w:b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Г. все варианты ответов являются верными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blPrEx/>
        <w:trPr/>
        <w:tc>
          <w:tcPr>
            <w:gridSpan w:val="2"/>
            <w:shd w:val="clear" w:color="auto" w:fill="auto"/>
            <w:tcW w:w="975" w:type="dxa"/>
            <w:textDirection w:val="lrTb"/>
            <w:noWrap w:val="false"/>
          </w:tcPr>
          <w:p>
            <w:pPr>
              <w:pStyle w:val="1266"/>
              <w:ind w:left="45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W w:w="8595" w:type="dxa"/>
            <w:textDirection w:val="lrTb"/>
            <w:noWrap w:val="false"/>
          </w:tcPr>
          <w:p>
            <w:pPr>
              <w:jc w:val="both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 xml:space="preserve">Что относится к полномочиям органов внешнего государственного (муниципального) </w:t>
            </w:r>
            <w:r>
              <w:rPr>
                <w:rFonts w:eastAsiaTheme="minorHAnsi"/>
                <w:b/>
                <w:bCs/>
                <w:lang w:eastAsia="en-US"/>
              </w:rPr>
              <w:t xml:space="preserve">финансового контроля: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</w:r>
          </w:p>
          <w:p>
            <w:pPr>
              <w:ind w:left="425"/>
              <w:jc w:val="both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А. 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контроль за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соблюдением положений правовых актов, регулирующих бюджетные правоотношения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</w:r>
          </w:p>
          <w:p>
            <w:pPr>
              <w:ind w:left="425"/>
              <w:jc w:val="both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Б. 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контроль за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соблюдением условий государственных (муниципальных) контрактов, договоров (соглашений) о предоставлении средств из соответствующего бюджета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</w:r>
          </w:p>
          <w:p>
            <w:pPr>
              <w:ind w:left="425"/>
              <w:jc w:val="both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В. 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контроль за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достоверностью, полнотой и соответствием нормативным требованиям отчетности об исполнении бюджета 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</w:r>
          </w:p>
          <w:p>
            <w:pPr>
              <w:contextualSpacing/>
              <w:ind w:firstLine="425"/>
              <w:jc w:val="both"/>
              <w:rPr>
                <w:b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Г.   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все варианты ответов являются верными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contextualSpacing/>
        <w:jc w:val="both"/>
      </w:pPr>
      <w:r/>
      <w:r/>
    </w:p>
    <w:sectPr>
      <w:footerReference w:type="default" r:id="rId9"/>
      <w:footnotePr/>
      <w:endnotePr/>
      <w:type w:val="nextPage"/>
      <w:pgSz w:w="11906" w:h="16838" w:orient="portrait"/>
      <w:pgMar w:top="567" w:right="567" w:bottom="1276" w:left="1985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ahoma">
    <w:panose1 w:val="020B0604030504040204"/>
  </w:font>
  <w:font w:name="Cambria">
    <w:panose1 w:val="02040503050406030204"/>
  </w:font>
  <w:font w:name="Times New Roman">
    <w:panose1 w:val="02020603050405020304"/>
  </w:font>
  <w:font w:name="Liberation Sans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4205912"/>
      <w:docPartObj>
        <w:docPartGallery w:val="Page Numbers (Bottom of Page)"/>
        <w:docPartUnique w:val="true"/>
      </w:docPartObj>
      <w:rPr/>
    </w:sdtPr>
    <w:sdtContent>
      <w:p>
        <w:pPr>
          <w:pStyle w:val="1261"/>
          <w:jc w:val="right"/>
        </w:pPr>
        <w:fldSimple w:instr="PAGE \* MERGEFORMAT">
          <w:r>
            <w:t xml:space="preserve">1</w:t>
          </w:r>
        </w:fldSimple>
        <w:r/>
        <w:r/>
      </w:p>
    </w:sdtContent>
  </w:sdt>
  <w:p>
    <w:pPr>
      <w:pStyle w:val="126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4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5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6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7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8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9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0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1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2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3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4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5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6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7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8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9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0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1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2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3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4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5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6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7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8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9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0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1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2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3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4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5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6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7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8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9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0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1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2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3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4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5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6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7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8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9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0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1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2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3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4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5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6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3" w:hanging="180"/>
      </w:pPr>
    </w:lvl>
  </w:abstractNum>
  <w:abstractNum w:abstractNumId="97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8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9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8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0" w:hanging="180"/>
      </w:pPr>
    </w:lvl>
  </w:abstractNum>
  <w:abstractNum w:abstractNumId="100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1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2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3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4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5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6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7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8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9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0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1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2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3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4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5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6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7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8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9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0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1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2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3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4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5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6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7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8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9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0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1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2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3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4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5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6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7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8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9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0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1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2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3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4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5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6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7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8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9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0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1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2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3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4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5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6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7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8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9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0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1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2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3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4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5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6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7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8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9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0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1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2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3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4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5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6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7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8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9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0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1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2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3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4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5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6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7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8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9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3" w:hanging="180"/>
      </w:pPr>
    </w:lvl>
  </w:abstractNum>
  <w:abstractNum w:abstractNumId="190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1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2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3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4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5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6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7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8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9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0">
    <w:multiLevelType w:val="hybridMultilevel"/>
    <w:lvl w:ilvl="0">
      <w:start w:val="1"/>
      <w:numFmt w:val="russianUpper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6"/>
  </w:num>
  <w:num w:numId="3">
    <w:abstractNumId w:val="153"/>
  </w:num>
  <w:num w:numId="4">
    <w:abstractNumId w:val="140"/>
  </w:num>
  <w:num w:numId="5">
    <w:abstractNumId w:val="79"/>
  </w:num>
  <w:num w:numId="6">
    <w:abstractNumId w:val="73"/>
  </w:num>
  <w:num w:numId="7">
    <w:abstractNumId w:val="5"/>
  </w:num>
  <w:num w:numId="8">
    <w:abstractNumId w:val="119"/>
  </w:num>
  <w:num w:numId="9">
    <w:abstractNumId w:val="137"/>
  </w:num>
  <w:num w:numId="10">
    <w:abstractNumId w:val="190"/>
  </w:num>
  <w:num w:numId="11">
    <w:abstractNumId w:val="97"/>
  </w:num>
  <w:num w:numId="12">
    <w:abstractNumId w:val="129"/>
  </w:num>
  <w:num w:numId="13">
    <w:abstractNumId w:val="114"/>
  </w:num>
  <w:num w:numId="14">
    <w:abstractNumId w:val="191"/>
  </w:num>
  <w:num w:numId="15">
    <w:abstractNumId w:val="187"/>
  </w:num>
  <w:num w:numId="16">
    <w:abstractNumId w:val="176"/>
  </w:num>
  <w:num w:numId="17">
    <w:abstractNumId w:val="88"/>
  </w:num>
  <w:num w:numId="18">
    <w:abstractNumId w:val="159"/>
  </w:num>
  <w:num w:numId="19">
    <w:abstractNumId w:val="195"/>
  </w:num>
  <w:num w:numId="20">
    <w:abstractNumId w:val="104"/>
  </w:num>
  <w:num w:numId="21">
    <w:abstractNumId w:val="87"/>
  </w:num>
  <w:num w:numId="22">
    <w:abstractNumId w:val="80"/>
  </w:num>
  <w:num w:numId="23">
    <w:abstractNumId w:val="30"/>
  </w:num>
  <w:num w:numId="24">
    <w:abstractNumId w:val="11"/>
  </w:num>
  <w:num w:numId="25">
    <w:abstractNumId w:val="184"/>
  </w:num>
  <w:num w:numId="26">
    <w:abstractNumId w:val="100"/>
  </w:num>
  <w:num w:numId="27">
    <w:abstractNumId w:val="102"/>
  </w:num>
  <w:num w:numId="28">
    <w:abstractNumId w:val="117"/>
  </w:num>
  <w:num w:numId="29">
    <w:abstractNumId w:val="135"/>
  </w:num>
  <w:num w:numId="30">
    <w:abstractNumId w:val="47"/>
  </w:num>
  <w:num w:numId="31">
    <w:abstractNumId w:val="196"/>
  </w:num>
  <w:num w:numId="32">
    <w:abstractNumId w:val="92"/>
  </w:num>
  <w:num w:numId="33">
    <w:abstractNumId w:val="120"/>
  </w:num>
  <w:num w:numId="34">
    <w:abstractNumId w:val="105"/>
  </w:num>
  <w:num w:numId="35">
    <w:abstractNumId w:val="64"/>
  </w:num>
  <w:num w:numId="36">
    <w:abstractNumId w:val="34"/>
  </w:num>
  <w:num w:numId="37">
    <w:abstractNumId w:val="192"/>
  </w:num>
  <w:num w:numId="38">
    <w:abstractNumId w:val="52"/>
  </w:num>
  <w:num w:numId="39">
    <w:abstractNumId w:val="49"/>
  </w:num>
  <w:num w:numId="40">
    <w:abstractNumId w:val="193"/>
  </w:num>
  <w:num w:numId="41">
    <w:abstractNumId w:val="141"/>
  </w:num>
  <w:num w:numId="42">
    <w:abstractNumId w:val="158"/>
  </w:num>
  <w:num w:numId="43">
    <w:abstractNumId w:val="103"/>
  </w:num>
  <w:num w:numId="44">
    <w:abstractNumId w:val="185"/>
  </w:num>
  <w:num w:numId="45">
    <w:abstractNumId w:val="124"/>
  </w:num>
  <w:num w:numId="46">
    <w:abstractNumId w:val="96"/>
  </w:num>
  <w:num w:numId="47">
    <w:abstractNumId w:val="189"/>
  </w:num>
  <w:num w:numId="48">
    <w:abstractNumId w:val="82"/>
  </w:num>
  <w:num w:numId="49">
    <w:abstractNumId w:val="63"/>
  </w:num>
  <w:num w:numId="50">
    <w:abstractNumId w:val="167"/>
  </w:num>
  <w:num w:numId="51">
    <w:abstractNumId w:val="84"/>
  </w:num>
  <w:num w:numId="52">
    <w:abstractNumId w:val="151"/>
  </w:num>
  <w:num w:numId="53">
    <w:abstractNumId w:val="57"/>
  </w:num>
  <w:num w:numId="54">
    <w:abstractNumId w:val="132"/>
  </w:num>
  <w:num w:numId="55">
    <w:abstractNumId w:val="22"/>
  </w:num>
  <w:num w:numId="56">
    <w:abstractNumId w:val="128"/>
  </w:num>
  <w:num w:numId="57">
    <w:abstractNumId w:val="54"/>
  </w:num>
  <w:num w:numId="58">
    <w:abstractNumId w:val="161"/>
  </w:num>
  <w:num w:numId="59">
    <w:abstractNumId w:val="173"/>
  </w:num>
  <w:num w:numId="60">
    <w:abstractNumId w:val="91"/>
  </w:num>
  <w:num w:numId="61">
    <w:abstractNumId w:val="0"/>
  </w:num>
  <w:num w:numId="62">
    <w:abstractNumId w:val="10"/>
  </w:num>
  <w:num w:numId="63">
    <w:abstractNumId w:val="171"/>
  </w:num>
  <w:num w:numId="64">
    <w:abstractNumId w:val="60"/>
  </w:num>
  <w:num w:numId="65">
    <w:abstractNumId w:val="113"/>
  </w:num>
  <w:num w:numId="66">
    <w:abstractNumId w:val="116"/>
  </w:num>
  <w:num w:numId="67">
    <w:abstractNumId w:val="67"/>
  </w:num>
  <w:num w:numId="68">
    <w:abstractNumId w:val="78"/>
  </w:num>
  <w:num w:numId="69">
    <w:abstractNumId w:val="13"/>
  </w:num>
  <w:num w:numId="70">
    <w:abstractNumId w:val="146"/>
  </w:num>
  <w:num w:numId="71">
    <w:abstractNumId w:val="42"/>
  </w:num>
  <w:num w:numId="72">
    <w:abstractNumId w:val="28"/>
  </w:num>
  <w:num w:numId="73">
    <w:abstractNumId w:val="112"/>
  </w:num>
  <w:num w:numId="74">
    <w:abstractNumId w:val="170"/>
  </w:num>
  <w:num w:numId="75">
    <w:abstractNumId w:val="182"/>
  </w:num>
  <w:num w:numId="76">
    <w:abstractNumId w:val="51"/>
  </w:num>
  <w:num w:numId="77">
    <w:abstractNumId w:val="149"/>
  </w:num>
  <w:num w:numId="78">
    <w:abstractNumId w:val="131"/>
  </w:num>
  <w:num w:numId="79">
    <w:abstractNumId w:val="154"/>
  </w:num>
  <w:num w:numId="80">
    <w:abstractNumId w:val="66"/>
  </w:num>
  <w:num w:numId="81">
    <w:abstractNumId w:val="27"/>
  </w:num>
  <w:num w:numId="82">
    <w:abstractNumId w:val="133"/>
  </w:num>
  <w:num w:numId="83">
    <w:abstractNumId w:val="35"/>
  </w:num>
  <w:num w:numId="84">
    <w:abstractNumId w:val="56"/>
  </w:num>
  <w:num w:numId="85">
    <w:abstractNumId w:val="101"/>
  </w:num>
  <w:num w:numId="86">
    <w:abstractNumId w:val="107"/>
  </w:num>
  <w:num w:numId="87">
    <w:abstractNumId w:val="144"/>
  </w:num>
  <w:num w:numId="88">
    <w:abstractNumId w:val="45"/>
  </w:num>
  <w:num w:numId="89">
    <w:abstractNumId w:val="85"/>
  </w:num>
  <w:num w:numId="90">
    <w:abstractNumId w:val="99"/>
  </w:num>
  <w:num w:numId="91">
    <w:abstractNumId w:val="177"/>
  </w:num>
  <w:num w:numId="92">
    <w:abstractNumId w:val="25"/>
  </w:num>
  <w:num w:numId="93">
    <w:abstractNumId w:val="183"/>
  </w:num>
  <w:num w:numId="94">
    <w:abstractNumId w:val="166"/>
  </w:num>
  <w:num w:numId="95">
    <w:abstractNumId w:val="175"/>
  </w:num>
  <w:num w:numId="96">
    <w:abstractNumId w:val="121"/>
  </w:num>
  <w:num w:numId="97">
    <w:abstractNumId w:val="15"/>
  </w:num>
  <w:num w:numId="98">
    <w:abstractNumId w:val="143"/>
  </w:num>
  <w:num w:numId="99">
    <w:abstractNumId w:val="29"/>
  </w:num>
  <w:num w:numId="100">
    <w:abstractNumId w:val="169"/>
  </w:num>
  <w:num w:numId="101">
    <w:abstractNumId w:val="163"/>
  </w:num>
  <w:num w:numId="102">
    <w:abstractNumId w:val="12"/>
  </w:num>
  <w:num w:numId="103">
    <w:abstractNumId w:val="111"/>
  </w:num>
  <w:num w:numId="104">
    <w:abstractNumId w:val="147"/>
  </w:num>
  <w:num w:numId="105">
    <w:abstractNumId w:val="76"/>
  </w:num>
  <w:num w:numId="106">
    <w:abstractNumId w:val="130"/>
  </w:num>
  <w:num w:numId="107">
    <w:abstractNumId w:val="155"/>
  </w:num>
  <w:num w:numId="108">
    <w:abstractNumId w:val="14"/>
  </w:num>
  <w:num w:numId="109">
    <w:abstractNumId w:val="69"/>
  </w:num>
  <w:num w:numId="110">
    <w:abstractNumId w:val="32"/>
  </w:num>
  <w:num w:numId="111">
    <w:abstractNumId w:val="150"/>
  </w:num>
  <w:num w:numId="112">
    <w:abstractNumId w:val="109"/>
  </w:num>
  <w:num w:numId="113">
    <w:abstractNumId w:val="58"/>
  </w:num>
  <w:num w:numId="114">
    <w:abstractNumId w:val="3"/>
  </w:num>
  <w:num w:numId="115">
    <w:abstractNumId w:val="142"/>
  </w:num>
  <w:num w:numId="116">
    <w:abstractNumId w:val="134"/>
  </w:num>
  <w:num w:numId="117">
    <w:abstractNumId w:val="70"/>
  </w:num>
  <w:num w:numId="118">
    <w:abstractNumId w:val="61"/>
  </w:num>
  <w:num w:numId="119">
    <w:abstractNumId w:val="8"/>
  </w:num>
  <w:num w:numId="120">
    <w:abstractNumId w:val="59"/>
  </w:num>
  <w:num w:numId="121">
    <w:abstractNumId w:val="21"/>
  </w:num>
  <w:num w:numId="122">
    <w:abstractNumId w:val="48"/>
  </w:num>
  <w:num w:numId="123">
    <w:abstractNumId w:val="152"/>
  </w:num>
  <w:num w:numId="124">
    <w:abstractNumId w:val="17"/>
  </w:num>
  <w:num w:numId="125">
    <w:abstractNumId w:val="122"/>
  </w:num>
  <w:num w:numId="126">
    <w:abstractNumId w:val="181"/>
  </w:num>
  <w:num w:numId="127">
    <w:abstractNumId w:val="2"/>
  </w:num>
  <w:num w:numId="128">
    <w:abstractNumId w:val="160"/>
  </w:num>
  <w:num w:numId="129">
    <w:abstractNumId w:val="165"/>
  </w:num>
  <w:num w:numId="130">
    <w:abstractNumId w:val="68"/>
  </w:num>
  <w:num w:numId="131">
    <w:abstractNumId w:val="65"/>
  </w:num>
  <w:num w:numId="132">
    <w:abstractNumId w:val="123"/>
  </w:num>
  <w:num w:numId="133">
    <w:abstractNumId w:val="139"/>
  </w:num>
  <w:num w:numId="134">
    <w:abstractNumId w:val="39"/>
  </w:num>
  <w:num w:numId="135">
    <w:abstractNumId w:val="50"/>
  </w:num>
  <w:num w:numId="136">
    <w:abstractNumId w:val="90"/>
  </w:num>
  <w:num w:numId="137">
    <w:abstractNumId w:val="89"/>
  </w:num>
  <w:num w:numId="138">
    <w:abstractNumId w:val="24"/>
  </w:num>
  <w:num w:numId="139">
    <w:abstractNumId w:val="81"/>
  </w:num>
  <w:num w:numId="140">
    <w:abstractNumId w:val="71"/>
  </w:num>
  <w:num w:numId="141">
    <w:abstractNumId w:val="41"/>
  </w:num>
  <w:num w:numId="142">
    <w:abstractNumId w:val="168"/>
  </w:num>
  <w:num w:numId="143">
    <w:abstractNumId w:val="23"/>
  </w:num>
  <w:num w:numId="144">
    <w:abstractNumId w:val="43"/>
  </w:num>
  <w:num w:numId="145">
    <w:abstractNumId w:val="16"/>
  </w:num>
  <w:num w:numId="146">
    <w:abstractNumId w:val="83"/>
  </w:num>
  <w:num w:numId="147">
    <w:abstractNumId w:val="148"/>
  </w:num>
  <w:num w:numId="148">
    <w:abstractNumId w:val="75"/>
  </w:num>
  <w:num w:numId="149">
    <w:abstractNumId w:val="98"/>
  </w:num>
  <w:num w:numId="150">
    <w:abstractNumId w:val="53"/>
  </w:num>
  <w:num w:numId="151">
    <w:abstractNumId w:val="178"/>
  </w:num>
  <w:num w:numId="152">
    <w:abstractNumId w:val="179"/>
  </w:num>
  <w:num w:numId="153">
    <w:abstractNumId w:val="62"/>
  </w:num>
  <w:num w:numId="154">
    <w:abstractNumId w:val="20"/>
  </w:num>
  <w:num w:numId="155">
    <w:abstractNumId w:val="198"/>
  </w:num>
  <w:num w:numId="156">
    <w:abstractNumId w:val="197"/>
  </w:num>
  <w:num w:numId="157">
    <w:abstractNumId w:val="9"/>
  </w:num>
  <w:num w:numId="158">
    <w:abstractNumId w:val="95"/>
  </w:num>
  <w:num w:numId="159">
    <w:abstractNumId w:val="46"/>
  </w:num>
  <w:num w:numId="160">
    <w:abstractNumId w:val="110"/>
  </w:num>
  <w:num w:numId="161">
    <w:abstractNumId w:val="74"/>
  </w:num>
  <w:num w:numId="162">
    <w:abstractNumId w:val="108"/>
  </w:num>
  <w:num w:numId="163">
    <w:abstractNumId w:val="86"/>
  </w:num>
  <w:num w:numId="164">
    <w:abstractNumId w:val="36"/>
  </w:num>
  <w:num w:numId="165">
    <w:abstractNumId w:val="40"/>
  </w:num>
  <w:num w:numId="166">
    <w:abstractNumId w:val="157"/>
  </w:num>
  <w:num w:numId="167">
    <w:abstractNumId w:val="4"/>
  </w:num>
  <w:num w:numId="168">
    <w:abstractNumId w:val="126"/>
  </w:num>
  <w:num w:numId="169">
    <w:abstractNumId w:val="156"/>
  </w:num>
  <w:num w:numId="170">
    <w:abstractNumId w:val="164"/>
  </w:num>
  <w:num w:numId="171">
    <w:abstractNumId w:val="18"/>
  </w:num>
  <w:num w:numId="172">
    <w:abstractNumId w:val="19"/>
  </w:num>
  <w:num w:numId="173">
    <w:abstractNumId w:val="31"/>
  </w:num>
  <w:num w:numId="174">
    <w:abstractNumId w:val="55"/>
  </w:num>
  <w:num w:numId="175">
    <w:abstractNumId w:val="72"/>
  </w:num>
  <w:num w:numId="176">
    <w:abstractNumId w:val="93"/>
  </w:num>
  <w:num w:numId="177">
    <w:abstractNumId w:val="33"/>
  </w:num>
  <w:num w:numId="178">
    <w:abstractNumId w:val="172"/>
  </w:num>
  <w:num w:numId="179">
    <w:abstractNumId w:val="118"/>
  </w:num>
  <w:num w:numId="180">
    <w:abstractNumId w:val="44"/>
  </w:num>
  <w:num w:numId="181">
    <w:abstractNumId w:val="136"/>
  </w:num>
  <w:num w:numId="182">
    <w:abstractNumId w:val="37"/>
  </w:num>
  <w:num w:numId="183">
    <w:abstractNumId w:val="1"/>
  </w:num>
  <w:num w:numId="184">
    <w:abstractNumId w:val="77"/>
  </w:num>
  <w:num w:numId="185">
    <w:abstractNumId w:val="180"/>
  </w:num>
  <w:num w:numId="186">
    <w:abstractNumId w:val="127"/>
  </w:num>
  <w:num w:numId="187">
    <w:abstractNumId w:val="94"/>
  </w:num>
  <w:num w:numId="188">
    <w:abstractNumId w:val="194"/>
  </w:num>
  <w:num w:numId="189">
    <w:abstractNumId w:val="188"/>
  </w:num>
  <w:num w:numId="190">
    <w:abstractNumId w:val="106"/>
  </w:num>
  <w:num w:numId="191">
    <w:abstractNumId w:val="145"/>
  </w:num>
  <w:num w:numId="192">
    <w:abstractNumId w:val="138"/>
  </w:num>
  <w:num w:numId="193">
    <w:abstractNumId w:val="26"/>
  </w:num>
  <w:num w:numId="194">
    <w:abstractNumId w:val="125"/>
  </w:num>
  <w:num w:numId="195">
    <w:abstractNumId w:val="200"/>
  </w:num>
  <w:num w:numId="196">
    <w:abstractNumId w:val="186"/>
  </w:num>
  <w:num w:numId="197">
    <w:abstractNumId w:val="162"/>
  </w:num>
  <w:num w:numId="198">
    <w:abstractNumId w:val="115"/>
  </w:num>
  <w:num w:numId="199">
    <w:abstractNumId w:val="199"/>
  </w:num>
  <w:num w:numId="200">
    <w:abstractNumId w:val="174"/>
  </w:num>
  <w:num w:numId="2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079">
    <w:name w:val="Heading 1"/>
    <w:basedOn w:val="1251"/>
    <w:next w:val="1251"/>
    <w:link w:val="1080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080">
    <w:name w:val="Heading 1 Char"/>
    <w:basedOn w:val="1253"/>
    <w:link w:val="1079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081">
    <w:name w:val="Heading 2"/>
    <w:basedOn w:val="1251"/>
    <w:next w:val="1251"/>
    <w:link w:val="1082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082">
    <w:name w:val="Heading 2 Char"/>
    <w:basedOn w:val="1253"/>
    <w:link w:val="1081"/>
    <w:uiPriority w:val="9"/>
    <w:rPr>
      <w:rFonts w:ascii="Liberation Sans" w:hAnsi="Liberation Sans" w:eastAsia="Liberation Sans" w:cs="Liberation Sans"/>
      <w:sz w:val="34"/>
    </w:rPr>
  </w:style>
  <w:style w:type="paragraph" w:styleId="1083">
    <w:name w:val="Heading 3"/>
    <w:basedOn w:val="1251"/>
    <w:next w:val="1251"/>
    <w:link w:val="1084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084">
    <w:name w:val="Heading 3 Char"/>
    <w:basedOn w:val="1253"/>
    <w:link w:val="1083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1085">
    <w:name w:val="Heading 4 Char"/>
    <w:basedOn w:val="1253"/>
    <w:link w:val="125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1086">
    <w:name w:val="Heading 5"/>
    <w:basedOn w:val="1251"/>
    <w:next w:val="1251"/>
    <w:link w:val="1087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1087">
    <w:name w:val="Heading 5 Char"/>
    <w:basedOn w:val="1253"/>
    <w:link w:val="108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1088">
    <w:name w:val="Heading 6"/>
    <w:basedOn w:val="1251"/>
    <w:next w:val="1251"/>
    <w:link w:val="1089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1089">
    <w:name w:val="Heading 6 Char"/>
    <w:basedOn w:val="1253"/>
    <w:link w:val="108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1090">
    <w:name w:val="Heading 7"/>
    <w:basedOn w:val="1251"/>
    <w:next w:val="1251"/>
    <w:link w:val="1091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1091">
    <w:name w:val="Heading 7 Char"/>
    <w:basedOn w:val="1253"/>
    <w:link w:val="109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1092">
    <w:name w:val="Heading 8"/>
    <w:basedOn w:val="1251"/>
    <w:next w:val="1251"/>
    <w:link w:val="1093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1093">
    <w:name w:val="Heading 8 Char"/>
    <w:basedOn w:val="1253"/>
    <w:link w:val="109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1094">
    <w:name w:val="Heading 9"/>
    <w:basedOn w:val="1251"/>
    <w:next w:val="1251"/>
    <w:link w:val="1095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1095">
    <w:name w:val="Heading 9 Char"/>
    <w:basedOn w:val="1253"/>
    <w:link w:val="109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1096">
    <w:name w:val="No Spacing"/>
    <w:uiPriority w:val="1"/>
    <w:qFormat/>
    <w:pPr>
      <w:spacing w:before="0" w:after="0" w:line="240" w:lineRule="auto"/>
    </w:pPr>
  </w:style>
  <w:style w:type="paragraph" w:styleId="1097">
    <w:name w:val="Title"/>
    <w:basedOn w:val="1251"/>
    <w:next w:val="1251"/>
    <w:link w:val="109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1098">
    <w:name w:val="Title Char"/>
    <w:basedOn w:val="1253"/>
    <w:link w:val="1097"/>
    <w:uiPriority w:val="10"/>
    <w:rPr>
      <w:sz w:val="48"/>
      <w:szCs w:val="48"/>
    </w:rPr>
  </w:style>
  <w:style w:type="paragraph" w:styleId="1099">
    <w:name w:val="Subtitle"/>
    <w:basedOn w:val="1251"/>
    <w:next w:val="1251"/>
    <w:link w:val="1100"/>
    <w:uiPriority w:val="11"/>
    <w:qFormat/>
    <w:pPr>
      <w:spacing w:before="200" w:after="200"/>
    </w:pPr>
    <w:rPr>
      <w:sz w:val="24"/>
      <w:szCs w:val="24"/>
    </w:rPr>
  </w:style>
  <w:style w:type="character" w:styleId="1100">
    <w:name w:val="Subtitle Char"/>
    <w:basedOn w:val="1253"/>
    <w:link w:val="1099"/>
    <w:uiPriority w:val="11"/>
    <w:rPr>
      <w:sz w:val="24"/>
      <w:szCs w:val="24"/>
    </w:rPr>
  </w:style>
  <w:style w:type="paragraph" w:styleId="1101">
    <w:name w:val="Quote"/>
    <w:basedOn w:val="1251"/>
    <w:next w:val="1251"/>
    <w:link w:val="1102"/>
    <w:uiPriority w:val="29"/>
    <w:qFormat/>
    <w:pPr>
      <w:ind w:left="720" w:right="720"/>
    </w:pPr>
    <w:rPr>
      <w:i/>
    </w:rPr>
  </w:style>
  <w:style w:type="character" w:styleId="1102">
    <w:name w:val="Quote Char"/>
    <w:link w:val="1101"/>
    <w:uiPriority w:val="29"/>
    <w:rPr>
      <w:i/>
    </w:rPr>
  </w:style>
  <w:style w:type="paragraph" w:styleId="1103">
    <w:name w:val="Intense Quote"/>
    <w:basedOn w:val="1251"/>
    <w:next w:val="1251"/>
    <w:link w:val="110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104">
    <w:name w:val="Intense Quote Char"/>
    <w:link w:val="1103"/>
    <w:uiPriority w:val="30"/>
    <w:rPr>
      <w:i/>
    </w:rPr>
  </w:style>
  <w:style w:type="character" w:styleId="1105">
    <w:name w:val="Header Char"/>
    <w:basedOn w:val="1253"/>
    <w:link w:val="1258"/>
    <w:uiPriority w:val="99"/>
  </w:style>
  <w:style w:type="character" w:styleId="1106">
    <w:name w:val="Footer Char"/>
    <w:basedOn w:val="1253"/>
    <w:link w:val="1261"/>
    <w:uiPriority w:val="99"/>
  </w:style>
  <w:style w:type="paragraph" w:styleId="1107">
    <w:name w:val="Caption"/>
    <w:basedOn w:val="1251"/>
    <w:next w:val="1251"/>
    <w:link w:val="11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1108">
    <w:name w:val="Caption Char"/>
    <w:basedOn w:val="1253"/>
    <w:link w:val="1107"/>
    <w:uiPriority w:val="35"/>
    <w:rPr>
      <w:b/>
      <w:bCs/>
      <w:color w:val="4f81bd" w:themeColor="accent1"/>
      <w:sz w:val="18"/>
      <w:szCs w:val="18"/>
    </w:rPr>
  </w:style>
  <w:style w:type="table" w:styleId="1109">
    <w:name w:val="Table Grid Light"/>
    <w:basedOn w:val="12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110">
    <w:name w:val="Plain Table 1"/>
    <w:basedOn w:val="12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111">
    <w:name w:val="Plain Table 2"/>
    <w:basedOn w:val="12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112">
    <w:name w:val="Plain Table 3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113">
    <w:name w:val="Plain Table 4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14">
    <w:name w:val="Plain Table 5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115">
    <w:name w:val="Grid Table 1 Light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16">
    <w:name w:val="Grid Table 1 Light - Accent 1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17">
    <w:name w:val="Grid Table 1 Light - Accent 2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18">
    <w:name w:val="Grid Table 1 Light - Accent 3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19">
    <w:name w:val="Grid Table 1 Light - Accent 4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20">
    <w:name w:val="Grid Table 1 Light - Accent 5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21">
    <w:name w:val="Grid Table 1 Light - Accent 6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22">
    <w:name w:val="Grid Table 2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3">
    <w:name w:val="Grid Table 2 - Accent 1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4">
    <w:name w:val="Grid Table 2 - Accent 2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5">
    <w:name w:val="Grid Table 2 - Accent 3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6">
    <w:name w:val="Grid Table 2 - Accent 4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7">
    <w:name w:val="Grid Table 2 - Accent 5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8">
    <w:name w:val="Grid Table 2 - Accent 6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9">
    <w:name w:val="Grid Table 3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0">
    <w:name w:val="Grid Table 3 - Accent 1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1">
    <w:name w:val="Grid Table 3 - Accent 2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2">
    <w:name w:val="Grid Table 3 - Accent 3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3">
    <w:name w:val="Grid Table 3 - Accent 4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4">
    <w:name w:val="Grid Table 3 - Accent 5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5">
    <w:name w:val="Grid Table 3 - Accent 6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6">
    <w:name w:val="Grid Table 4"/>
    <w:basedOn w:val="12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137">
    <w:name w:val="Grid Table 4 - Accent 1"/>
    <w:basedOn w:val="12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1138">
    <w:name w:val="Grid Table 4 - Accent 2"/>
    <w:basedOn w:val="12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1139">
    <w:name w:val="Grid Table 4 - Accent 3"/>
    <w:basedOn w:val="12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1140">
    <w:name w:val="Grid Table 4 - Accent 4"/>
    <w:basedOn w:val="12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1141">
    <w:name w:val="Grid Table 4 - Accent 5"/>
    <w:basedOn w:val="12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1142">
    <w:name w:val="Grid Table 4 - Accent 6"/>
    <w:basedOn w:val="12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1143">
    <w:name w:val="Grid Table 5 Dark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1144">
    <w:name w:val="Grid Table 5 Dark- Accent 1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1145">
    <w:name w:val="Grid Table 5 Dark - Accent 2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1146">
    <w:name w:val="Grid Table 5 Dark - Accent 3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1147">
    <w:name w:val="Grid Table 5 Dark- Accent 4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1148">
    <w:name w:val="Grid Table 5 Dark - Accent 5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1149">
    <w:name w:val="Grid Table 5 Dark - Accent 6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1150">
    <w:name w:val="Grid Table 6 Colorful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1151">
    <w:name w:val="Grid Table 6 Colorful - Accent 1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1152">
    <w:name w:val="Grid Table 6 Colorful - Accent 2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1153">
    <w:name w:val="Grid Table 6 Colorful - Accent 3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1154">
    <w:name w:val="Grid Table 6 Colorful - Accent 4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1155">
    <w:name w:val="Grid Table 6 Colorful - Accent 5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1156">
    <w:name w:val="Grid Table 6 Colorful - Accent 6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1157">
    <w:name w:val="Grid Table 7 Colorful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58">
    <w:name w:val="Grid Table 7 Colorful - Accent 1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59">
    <w:name w:val="Grid Table 7 Colorful - Accent 2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0">
    <w:name w:val="Grid Table 7 Colorful - Accent 3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1">
    <w:name w:val="Grid Table 7 Colorful - Accent 4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2">
    <w:name w:val="Grid Table 7 Colorful - Accent 5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3">
    <w:name w:val="Grid Table 7 Colorful - Accent 6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4">
    <w:name w:val="List Table 1 Light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5">
    <w:name w:val="List Table 1 Light - Accent 1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6">
    <w:name w:val="List Table 1 Light - Accent 2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7">
    <w:name w:val="List Table 1 Light - Accent 3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8">
    <w:name w:val="List Table 1 Light - Accent 4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9">
    <w:name w:val="List Table 1 Light - Accent 5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70">
    <w:name w:val="List Table 1 Light - Accent 6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71">
    <w:name w:val="List Table 2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72">
    <w:name w:val="List Table 2 - Accent 1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73">
    <w:name w:val="List Table 2 - Accent 2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74">
    <w:name w:val="List Table 2 - Accent 3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5">
    <w:name w:val="List Table 2 - Accent 4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6">
    <w:name w:val="List Table 2 - Accent 5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7">
    <w:name w:val="List Table 2 - Accent 6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8">
    <w:name w:val="List Table 3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9">
    <w:name w:val="List Table 3 - Accent 1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0">
    <w:name w:val="List Table 3 - Accent 2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1">
    <w:name w:val="List Table 3 - Accent 3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2">
    <w:name w:val="List Table 3 - Accent 4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3">
    <w:name w:val="List Table 3 - Accent 5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4">
    <w:name w:val="List Table 3 - Accent 6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5">
    <w:name w:val="List Table 4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6">
    <w:name w:val="List Table 4 - Accent 1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7">
    <w:name w:val="List Table 4 - Accent 2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8">
    <w:name w:val="List Table 4 - Accent 3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9">
    <w:name w:val="List Table 4 - Accent 4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0">
    <w:name w:val="List Table 4 - Accent 5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1">
    <w:name w:val="List Table 4 - Accent 6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2">
    <w:name w:val="List Table 5 Dark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193">
    <w:name w:val="List Table 5 Dark - Accent 1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194">
    <w:name w:val="List Table 5 Dark - Accent 2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195">
    <w:name w:val="List Table 5 Dark - Accent 3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196">
    <w:name w:val="List Table 5 Dark - Accent 4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197">
    <w:name w:val="List Table 5 Dark - Accent 5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198">
    <w:name w:val="List Table 5 Dark - Accent 6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199">
    <w:name w:val="List Table 6 Colorful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200">
    <w:name w:val="List Table 6 Colorful - Accent 1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201">
    <w:name w:val="List Table 6 Colorful - Accent 2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202">
    <w:name w:val="List Table 6 Colorful - Accent 3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203">
    <w:name w:val="List Table 6 Colorful - Accent 4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204">
    <w:name w:val="List Table 6 Colorful - Accent 5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205">
    <w:name w:val="List Table 6 Colorful - Accent 6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206">
    <w:name w:val="List Table 7 Colorful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207">
    <w:name w:val="List Table 7 Colorful - Accent 1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208">
    <w:name w:val="List Table 7 Colorful - Accent 2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209">
    <w:name w:val="List Table 7 Colorful - Accent 3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210">
    <w:name w:val="List Table 7 Colorful - Accent 4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211">
    <w:name w:val="List Table 7 Colorful - Accent 5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212">
    <w:name w:val="List Table 7 Colorful - Accent 6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213">
    <w:name w:val="Lined - Accent"/>
    <w:basedOn w:val="12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214">
    <w:name w:val="Lined - Accent 1"/>
    <w:basedOn w:val="12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215">
    <w:name w:val="Lined - Accent 2"/>
    <w:basedOn w:val="12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216">
    <w:name w:val="Lined - Accent 3"/>
    <w:basedOn w:val="12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217">
    <w:name w:val="Lined - Accent 4"/>
    <w:basedOn w:val="12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218">
    <w:name w:val="Lined - Accent 5"/>
    <w:basedOn w:val="12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219">
    <w:name w:val="Lined - Accent 6"/>
    <w:basedOn w:val="12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220">
    <w:name w:val="Bordered &amp; Lined - Accent"/>
    <w:basedOn w:val="12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221">
    <w:name w:val="Bordered &amp; Lined - Accent 1"/>
    <w:basedOn w:val="12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222">
    <w:name w:val="Bordered &amp; Lined - Accent 2"/>
    <w:basedOn w:val="12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223">
    <w:name w:val="Bordered &amp; Lined - Accent 3"/>
    <w:basedOn w:val="12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224">
    <w:name w:val="Bordered &amp; Lined - Accent 4"/>
    <w:basedOn w:val="12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225">
    <w:name w:val="Bordered &amp; Lined - Accent 5"/>
    <w:basedOn w:val="12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226">
    <w:name w:val="Bordered &amp; Lined - Accent 6"/>
    <w:basedOn w:val="12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227">
    <w:name w:val="Bordered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228">
    <w:name w:val="Bordered - Accent 1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229">
    <w:name w:val="Bordered - Accent 2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230">
    <w:name w:val="Bordered - Accent 3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231">
    <w:name w:val="Bordered - Accent 4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232">
    <w:name w:val="Bordered - Accent 5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233">
    <w:name w:val="Bordered - Accent 6"/>
    <w:basedOn w:val="12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234">
    <w:name w:val="footnote text"/>
    <w:basedOn w:val="1251"/>
    <w:link w:val="1235"/>
    <w:uiPriority w:val="99"/>
    <w:semiHidden/>
    <w:unhideWhenUsed/>
    <w:pPr>
      <w:spacing w:after="40" w:line="240" w:lineRule="auto"/>
    </w:pPr>
    <w:rPr>
      <w:sz w:val="18"/>
    </w:rPr>
  </w:style>
  <w:style w:type="character" w:styleId="1235">
    <w:name w:val="Footnote Text Char"/>
    <w:link w:val="1234"/>
    <w:uiPriority w:val="99"/>
    <w:rPr>
      <w:sz w:val="18"/>
    </w:rPr>
  </w:style>
  <w:style w:type="character" w:styleId="1236">
    <w:name w:val="footnote reference"/>
    <w:basedOn w:val="1253"/>
    <w:uiPriority w:val="99"/>
    <w:unhideWhenUsed/>
    <w:rPr>
      <w:vertAlign w:val="superscript"/>
    </w:rPr>
  </w:style>
  <w:style w:type="paragraph" w:styleId="1237">
    <w:name w:val="endnote text"/>
    <w:basedOn w:val="1251"/>
    <w:link w:val="1238"/>
    <w:uiPriority w:val="99"/>
    <w:semiHidden/>
    <w:unhideWhenUsed/>
    <w:pPr>
      <w:spacing w:after="0" w:line="240" w:lineRule="auto"/>
    </w:pPr>
    <w:rPr>
      <w:sz w:val="20"/>
    </w:rPr>
  </w:style>
  <w:style w:type="character" w:styleId="1238">
    <w:name w:val="Endnote Text Char"/>
    <w:link w:val="1237"/>
    <w:uiPriority w:val="99"/>
    <w:rPr>
      <w:sz w:val="20"/>
    </w:rPr>
  </w:style>
  <w:style w:type="character" w:styleId="1239">
    <w:name w:val="endnote reference"/>
    <w:basedOn w:val="1253"/>
    <w:uiPriority w:val="99"/>
    <w:semiHidden/>
    <w:unhideWhenUsed/>
    <w:rPr>
      <w:vertAlign w:val="superscript"/>
    </w:rPr>
  </w:style>
  <w:style w:type="paragraph" w:styleId="1240">
    <w:name w:val="toc 1"/>
    <w:basedOn w:val="1251"/>
    <w:next w:val="1251"/>
    <w:uiPriority w:val="39"/>
    <w:unhideWhenUsed/>
    <w:pPr>
      <w:ind w:left="0" w:right="0" w:firstLine="0"/>
      <w:spacing w:after="57"/>
    </w:pPr>
  </w:style>
  <w:style w:type="paragraph" w:styleId="1241">
    <w:name w:val="toc 2"/>
    <w:basedOn w:val="1251"/>
    <w:next w:val="1251"/>
    <w:uiPriority w:val="39"/>
    <w:unhideWhenUsed/>
    <w:pPr>
      <w:ind w:left="283" w:right="0" w:firstLine="0"/>
      <w:spacing w:after="57"/>
    </w:pPr>
  </w:style>
  <w:style w:type="paragraph" w:styleId="1242">
    <w:name w:val="toc 3"/>
    <w:basedOn w:val="1251"/>
    <w:next w:val="1251"/>
    <w:uiPriority w:val="39"/>
    <w:unhideWhenUsed/>
    <w:pPr>
      <w:ind w:left="567" w:right="0" w:firstLine="0"/>
      <w:spacing w:after="57"/>
    </w:pPr>
  </w:style>
  <w:style w:type="paragraph" w:styleId="1243">
    <w:name w:val="toc 4"/>
    <w:basedOn w:val="1251"/>
    <w:next w:val="1251"/>
    <w:uiPriority w:val="39"/>
    <w:unhideWhenUsed/>
    <w:pPr>
      <w:ind w:left="850" w:right="0" w:firstLine="0"/>
      <w:spacing w:after="57"/>
    </w:pPr>
  </w:style>
  <w:style w:type="paragraph" w:styleId="1244">
    <w:name w:val="toc 5"/>
    <w:basedOn w:val="1251"/>
    <w:next w:val="1251"/>
    <w:uiPriority w:val="39"/>
    <w:unhideWhenUsed/>
    <w:pPr>
      <w:ind w:left="1134" w:right="0" w:firstLine="0"/>
      <w:spacing w:after="57"/>
    </w:pPr>
  </w:style>
  <w:style w:type="paragraph" w:styleId="1245">
    <w:name w:val="toc 6"/>
    <w:basedOn w:val="1251"/>
    <w:next w:val="1251"/>
    <w:uiPriority w:val="39"/>
    <w:unhideWhenUsed/>
    <w:pPr>
      <w:ind w:left="1417" w:right="0" w:firstLine="0"/>
      <w:spacing w:after="57"/>
    </w:pPr>
  </w:style>
  <w:style w:type="paragraph" w:styleId="1246">
    <w:name w:val="toc 7"/>
    <w:basedOn w:val="1251"/>
    <w:next w:val="1251"/>
    <w:uiPriority w:val="39"/>
    <w:unhideWhenUsed/>
    <w:pPr>
      <w:ind w:left="1701" w:right="0" w:firstLine="0"/>
      <w:spacing w:after="57"/>
    </w:pPr>
  </w:style>
  <w:style w:type="paragraph" w:styleId="1247">
    <w:name w:val="toc 8"/>
    <w:basedOn w:val="1251"/>
    <w:next w:val="1251"/>
    <w:uiPriority w:val="39"/>
    <w:unhideWhenUsed/>
    <w:pPr>
      <w:ind w:left="1984" w:right="0" w:firstLine="0"/>
      <w:spacing w:after="57"/>
    </w:pPr>
  </w:style>
  <w:style w:type="paragraph" w:styleId="1248">
    <w:name w:val="toc 9"/>
    <w:basedOn w:val="1251"/>
    <w:next w:val="1251"/>
    <w:uiPriority w:val="39"/>
    <w:unhideWhenUsed/>
    <w:pPr>
      <w:ind w:left="2268" w:right="0" w:firstLine="0"/>
      <w:spacing w:after="57"/>
    </w:pPr>
  </w:style>
  <w:style w:type="paragraph" w:styleId="1249">
    <w:name w:val="TOC Heading"/>
    <w:uiPriority w:val="39"/>
    <w:unhideWhenUsed/>
  </w:style>
  <w:style w:type="paragraph" w:styleId="1250">
    <w:name w:val="table of figures"/>
    <w:basedOn w:val="1251"/>
    <w:next w:val="1251"/>
    <w:uiPriority w:val="99"/>
    <w:unhideWhenUsed/>
    <w:pPr>
      <w:spacing w:after="0" w:afterAutospacing="0"/>
    </w:pPr>
  </w:style>
  <w:style w:type="paragraph" w:styleId="1251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252">
    <w:name w:val="Heading 4"/>
    <w:basedOn w:val="1251"/>
    <w:next w:val="1251"/>
    <w:link w:val="1256"/>
    <w:uiPriority w:val="9"/>
    <w:semiHidden/>
    <w:unhideWhenUsed/>
    <w:qFormat/>
    <w:pPr>
      <w:keepLines/>
      <w:keepNext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character" w:styleId="1253" w:default="1">
    <w:name w:val="Default Paragraph Font"/>
    <w:uiPriority w:val="1"/>
    <w:semiHidden/>
    <w:unhideWhenUsed/>
  </w:style>
  <w:style w:type="table" w:styleId="1254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255" w:default="1">
    <w:name w:val="No List"/>
    <w:uiPriority w:val="99"/>
    <w:semiHidden/>
    <w:unhideWhenUsed/>
  </w:style>
  <w:style w:type="character" w:styleId="1256" w:customStyle="1">
    <w:name w:val="Заголовок 4 Знак"/>
    <w:basedOn w:val="1253"/>
    <w:link w:val="1252"/>
    <w:uiPriority w:val="9"/>
    <w:semiHidden/>
    <w:rPr>
      <w:rFonts w:ascii="Cambria" w:hAnsi="Cambria" w:eastAsia="Times New Roman" w:cs="Times New Roman"/>
      <w:b/>
      <w:bCs/>
      <w:i/>
      <w:iCs/>
      <w:color w:val="4f81bd"/>
    </w:rPr>
  </w:style>
  <w:style w:type="character" w:styleId="1257">
    <w:name w:val="Hyperlink"/>
    <w:basedOn w:val="1253"/>
    <w:uiPriority w:val="99"/>
    <w:unhideWhenUsed/>
    <w:rPr>
      <w:color w:val="0000ff"/>
      <w:u w:val="single"/>
    </w:rPr>
  </w:style>
  <w:style w:type="paragraph" w:styleId="1258">
    <w:name w:val="Header"/>
    <w:basedOn w:val="1251"/>
    <w:link w:val="1259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1259" w:customStyle="1">
    <w:name w:val="Верхний колонтитул Знак"/>
    <w:basedOn w:val="1253"/>
    <w:link w:val="1258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260" w:customStyle="1">
    <w:name w:val="Нижний колонтитул Знак"/>
    <w:basedOn w:val="1253"/>
    <w:link w:val="1261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261">
    <w:name w:val="Footer"/>
    <w:basedOn w:val="1251"/>
    <w:link w:val="1260"/>
    <w:uiPriority w:val="99"/>
    <w:unhideWhenUsed/>
    <w:pPr>
      <w:tabs>
        <w:tab w:val="center" w:pos="4677" w:leader="none"/>
        <w:tab w:val="right" w:pos="9355" w:leader="none"/>
      </w:tabs>
    </w:pPr>
  </w:style>
  <w:style w:type="paragraph" w:styleId="1262">
    <w:name w:val="Body Text"/>
    <w:basedOn w:val="1251"/>
    <w:link w:val="1263"/>
    <w:unhideWhenUsed/>
    <w:pPr>
      <w:jc w:val="both"/>
      <w:spacing w:line="360" w:lineRule="auto"/>
    </w:pPr>
    <w:rPr>
      <w:szCs w:val="20"/>
    </w:rPr>
  </w:style>
  <w:style w:type="character" w:styleId="1263" w:customStyle="1">
    <w:name w:val="Основной текст Знак"/>
    <w:basedOn w:val="1253"/>
    <w:link w:val="1262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1264" w:customStyle="1">
    <w:name w:val="Текст выноски Знак"/>
    <w:basedOn w:val="1253"/>
    <w:link w:val="1265"/>
    <w:uiPriority w:val="99"/>
    <w:semiHidden/>
    <w:rPr>
      <w:rFonts w:ascii="Tahoma" w:hAnsi="Tahoma" w:eastAsia="Times New Roman" w:cs="Times New Roman"/>
      <w:sz w:val="16"/>
      <w:szCs w:val="16"/>
      <w:lang w:eastAsia="ru-RU"/>
    </w:rPr>
  </w:style>
  <w:style w:type="paragraph" w:styleId="1265">
    <w:name w:val="Balloon Text"/>
    <w:basedOn w:val="1251"/>
    <w:link w:val="1264"/>
    <w:uiPriority w:val="99"/>
    <w:semiHidden/>
    <w:unhideWhenUsed/>
    <w:rPr>
      <w:rFonts w:ascii="Tahoma" w:hAnsi="Tahoma"/>
      <w:sz w:val="16"/>
      <w:szCs w:val="16"/>
    </w:rPr>
  </w:style>
  <w:style w:type="paragraph" w:styleId="1266">
    <w:name w:val="List Paragraph"/>
    <w:basedOn w:val="1251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1267" w:customStyle="1">
    <w:name w:val="ConsPlusNormal"/>
    <w:pPr>
      <w:ind w:firstLine="720"/>
      <w:spacing w:after="0" w:line="240" w:lineRule="auto"/>
    </w:pPr>
    <w:rPr>
      <w:rFonts w:ascii="Arial" w:hAnsi="Arial" w:eastAsia="Times New Roman" w:cs="Arial"/>
      <w:sz w:val="20"/>
      <w:szCs w:val="20"/>
      <w:lang w:eastAsia="ru-RU"/>
    </w:rPr>
  </w:style>
  <w:style w:type="paragraph" w:styleId="1268" w:customStyle="1">
    <w:name w:val="Абзац списка1"/>
    <w:basedOn w:val="1251"/>
    <w:pPr>
      <w:ind w:left="720"/>
    </w:pPr>
    <w:rPr>
      <w:rFonts w:eastAsia="Calibri"/>
    </w:rPr>
  </w:style>
  <w:style w:type="table" w:styleId="1269">
    <w:name w:val="Table Grid"/>
    <w:basedOn w:val="12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1270">
    <w:name w:val="Normal (Web)"/>
    <w:basedOn w:val="1251"/>
    <w:uiPriority w:val="99"/>
    <w:unhideWhenUsed/>
    <w:pPr>
      <w:spacing w:before="225" w:after="225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1F01C-4211-4226-81BA-531D9FE38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Колоскова О.Н.</dc:creator>
  <cp:lastModifiedBy>khlistun</cp:lastModifiedBy>
  <cp:revision>11</cp:revision>
  <dcterms:created xsi:type="dcterms:W3CDTF">2023-03-20T10:45:00Z</dcterms:created>
  <dcterms:modified xsi:type="dcterms:W3CDTF">2026-10-02T13:38:55Z</dcterms:modified>
</cp:coreProperties>
</file>